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120D" w14:textId="77777777" w:rsidR="0040306C" w:rsidRDefault="0040306C" w:rsidP="0040306C">
      <w:pPr>
        <w:pStyle w:val="Default"/>
      </w:pPr>
    </w:p>
    <w:p w14:paraId="136161F5" w14:textId="30424E89" w:rsidR="003F68F3" w:rsidRDefault="0040306C" w:rsidP="0040306C">
      <w:r>
        <w:t xml:space="preserve"> Key amendments made to the model meeting procedures</w:t>
      </w:r>
      <w:r>
        <w:t>:</w:t>
      </w:r>
    </w:p>
    <w:p w14:paraId="101451F2" w14:textId="77777777" w:rsidR="0040306C" w:rsidRPr="0040306C" w:rsidRDefault="0040306C" w:rsidP="0040306C">
      <w:pPr>
        <w:autoSpaceDE w:val="0"/>
        <w:autoSpaceDN w:val="0"/>
        <w:adjustRightInd w:val="0"/>
        <w:spacing w:after="0" w:line="240" w:lineRule="auto"/>
        <w:rPr>
          <w:rFonts w:ascii="Symbol" w:hAnsi="Symbol" w:cs="Symbol"/>
          <w:color w:val="000000"/>
          <w:kern w:val="0"/>
          <w:sz w:val="24"/>
          <w:szCs w:val="24"/>
        </w:rPr>
      </w:pPr>
      <w:r w:rsidRPr="0040306C">
        <w:rPr>
          <w:rFonts w:ascii="Symbol" w:hAnsi="Symbol" w:cs="Symbol"/>
          <w:color w:val="000000"/>
          <w:kern w:val="0"/>
          <w:sz w:val="24"/>
          <w:szCs w:val="24"/>
        </w:rPr>
        <w:t xml:space="preserve"> </w:t>
      </w:r>
    </w:p>
    <w:p w14:paraId="76985E78" w14:textId="3C7308DD" w:rsidR="0040306C" w:rsidRPr="0040306C" w:rsidRDefault="0040306C" w:rsidP="0040306C">
      <w:pPr>
        <w:pStyle w:val="ListParagraph"/>
        <w:numPr>
          <w:ilvl w:val="0"/>
          <w:numId w:val="2"/>
        </w:numPr>
        <w:autoSpaceDE w:val="0"/>
        <w:autoSpaceDN w:val="0"/>
        <w:adjustRightInd w:val="0"/>
        <w:spacing w:after="0" w:line="240" w:lineRule="auto"/>
        <w:ind w:left="360"/>
        <w:rPr>
          <w:rFonts w:ascii="Arial" w:hAnsi="Arial" w:cs="Arial"/>
          <w:color w:val="000000"/>
          <w:kern w:val="0"/>
        </w:rPr>
      </w:pPr>
      <w:r w:rsidRPr="0040306C">
        <w:rPr>
          <w:rFonts w:ascii="Symbol" w:hAnsi="Symbol" w:cs="Symbol"/>
          <w:color w:val="000000"/>
          <w:kern w:val="0"/>
        </w:rPr>
        <w:t xml:space="preserve"> </w:t>
      </w:r>
      <w:r w:rsidRPr="0040306C">
        <w:rPr>
          <w:rFonts w:ascii="Arial" w:hAnsi="Arial" w:cs="Arial"/>
          <w:color w:val="000000"/>
          <w:kern w:val="0"/>
        </w:rPr>
        <w:t xml:space="preserve">The councillor conduct complaints system has been significantly realigned to introduce new provisions in relation to local government investigations into conduct breach matters referred to local governments by the Office of the Independent Assessor (IOA). These changes require the MMP to reflect new procedures for deciding the outcome of the investigation matters in a council meeting. </w:t>
      </w:r>
    </w:p>
    <w:p w14:paraId="4E6D0C37" w14:textId="77777777" w:rsidR="0040306C" w:rsidRPr="0040306C" w:rsidRDefault="0040306C" w:rsidP="0040306C">
      <w:pPr>
        <w:autoSpaceDE w:val="0"/>
        <w:autoSpaceDN w:val="0"/>
        <w:adjustRightInd w:val="0"/>
        <w:spacing w:after="0" w:line="240" w:lineRule="auto"/>
        <w:rPr>
          <w:rFonts w:ascii="Arial" w:hAnsi="Arial" w:cs="Arial"/>
          <w:color w:val="000000"/>
          <w:kern w:val="0"/>
        </w:rPr>
      </w:pPr>
    </w:p>
    <w:p w14:paraId="487A861A" w14:textId="012DEE93" w:rsidR="0040306C" w:rsidRPr="0040306C" w:rsidRDefault="0040306C" w:rsidP="0040306C">
      <w:pPr>
        <w:pStyle w:val="ListParagraph"/>
        <w:numPr>
          <w:ilvl w:val="0"/>
          <w:numId w:val="2"/>
        </w:numPr>
        <w:autoSpaceDE w:val="0"/>
        <w:autoSpaceDN w:val="0"/>
        <w:adjustRightInd w:val="0"/>
        <w:spacing w:after="0" w:line="240" w:lineRule="auto"/>
        <w:ind w:left="360"/>
        <w:rPr>
          <w:rFonts w:ascii="Arial" w:hAnsi="Arial" w:cs="Arial"/>
          <w:color w:val="000000"/>
          <w:kern w:val="0"/>
        </w:rPr>
      </w:pPr>
      <w:r w:rsidRPr="0040306C">
        <w:rPr>
          <w:rFonts w:ascii="Arial" w:hAnsi="Arial" w:cs="Arial"/>
          <w:color w:val="000000"/>
          <w:kern w:val="0"/>
        </w:rPr>
        <w:t xml:space="preserve">A provision has been included in the legislation to allow a council meeting to be closed to the public during a debate about an investigation report in relation to a conduct breach matter. </w:t>
      </w:r>
    </w:p>
    <w:p w14:paraId="1F777168" w14:textId="77777777" w:rsidR="0040306C" w:rsidRPr="0040306C" w:rsidRDefault="0040306C" w:rsidP="0040306C">
      <w:pPr>
        <w:autoSpaceDE w:val="0"/>
        <w:autoSpaceDN w:val="0"/>
        <w:adjustRightInd w:val="0"/>
        <w:spacing w:after="0" w:line="240" w:lineRule="auto"/>
        <w:rPr>
          <w:rFonts w:ascii="Arial" w:hAnsi="Arial" w:cs="Arial"/>
          <w:color w:val="000000"/>
          <w:kern w:val="0"/>
        </w:rPr>
      </w:pPr>
    </w:p>
    <w:p w14:paraId="44467414" w14:textId="28815DC8" w:rsidR="0040306C" w:rsidRPr="0040306C" w:rsidRDefault="0040306C" w:rsidP="0040306C">
      <w:pPr>
        <w:pStyle w:val="ListParagraph"/>
        <w:numPr>
          <w:ilvl w:val="0"/>
          <w:numId w:val="2"/>
        </w:numPr>
        <w:autoSpaceDE w:val="0"/>
        <w:autoSpaceDN w:val="0"/>
        <w:adjustRightInd w:val="0"/>
        <w:spacing w:after="0" w:line="240" w:lineRule="auto"/>
        <w:ind w:left="360"/>
        <w:rPr>
          <w:rFonts w:ascii="Arial" w:hAnsi="Arial" w:cs="Arial"/>
          <w:color w:val="000000"/>
          <w:kern w:val="0"/>
        </w:rPr>
      </w:pPr>
      <w:r w:rsidRPr="0040306C">
        <w:rPr>
          <w:rFonts w:ascii="Arial" w:hAnsi="Arial" w:cs="Arial"/>
          <w:color w:val="000000"/>
          <w:kern w:val="0"/>
        </w:rPr>
        <w:t xml:space="preserve">When a decision is made about a conduct breach matter at a local government meeting that is inconsistent with the recommendations provided in the investigation report, a statement of reasons for the inconsistency must be included in the minutes, and a copy of the investigation report must be made publicly available within 10 business days of the decision. (Redactions of complainants and witnesses’ details must be made before publication unless they are councillors) </w:t>
      </w:r>
    </w:p>
    <w:p w14:paraId="5DE0002D" w14:textId="77777777" w:rsidR="0040306C" w:rsidRPr="0040306C" w:rsidRDefault="0040306C" w:rsidP="0040306C">
      <w:pPr>
        <w:autoSpaceDE w:val="0"/>
        <w:autoSpaceDN w:val="0"/>
        <w:adjustRightInd w:val="0"/>
        <w:spacing w:after="0" w:line="240" w:lineRule="auto"/>
        <w:rPr>
          <w:rFonts w:ascii="Arial" w:hAnsi="Arial" w:cs="Arial"/>
          <w:color w:val="000000"/>
          <w:kern w:val="0"/>
        </w:rPr>
      </w:pPr>
    </w:p>
    <w:p w14:paraId="7573A12D" w14:textId="7144673B" w:rsidR="0040306C" w:rsidRPr="0040306C" w:rsidRDefault="0040306C" w:rsidP="0040306C">
      <w:pPr>
        <w:pStyle w:val="ListParagraph"/>
        <w:numPr>
          <w:ilvl w:val="0"/>
          <w:numId w:val="2"/>
        </w:numPr>
        <w:autoSpaceDE w:val="0"/>
        <w:autoSpaceDN w:val="0"/>
        <w:adjustRightInd w:val="0"/>
        <w:spacing w:after="0" w:line="240" w:lineRule="auto"/>
        <w:ind w:left="360"/>
        <w:rPr>
          <w:rFonts w:ascii="Arial" w:hAnsi="Arial" w:cs="Arial"/>
          <w:color w:val="000000"/>
          <w:kern w:val="0"/>
        </w:rPr>
      </w:pPr>
      <w:r w:rsidRPr="0040306C">
        <w:rPr>
          <w:rFonts w:ascii="Arial" w:hAnsi="Arial" w:cs="Arial"/>
          <w:color w:val="000000"/>
          <w:kern w:val="0"/>
        </w:rPr>
        <w:t xml:space="preserve">A notice must be provided to the OIA, the councillor and the complainant, by the local government when a decision is made about a conduct breach matter providing the details of the decision. The notice must have the reasons for the decision and any orders that were made. </w:t>
      </w:r>
    </w:p>
    <w:p w14:paraId="6FFB2B96" w14:textId="77777777" w:rsidR="0040306C" w:rsidRPr="0040306C" w:rsidRDefault="0040306C" w:rsidP="0040306C">
      <w:pPr>
        <w:autoSpaceDE w:val="0"/>
        <w:autoSpaceDN w:val="0"/>
        <w:adjustRightInd w:val="0"/>
        <w:spacing w:after="0" w:line="240" w:lineRule="auto"/>
        <w:rPr>
          <w:rFonts w:ascii="Arial" w:hAnsi="Arial" w:cs="Arial"/>
          <w:color w:val="000000"/>
          <w:kern w:val="0"/>
        </w:rPr>
      </w:pPr>
    </w:p>
    <w:p w14:paraId="11C41D98" w14:textId="2104C56A" w:rsidR="0040306C" w:rsidRPr="0040306C" w:rsidRDefault="0040306C" w:rsidP="0040306C">
      <w:pPr>
        <w:pStyle w:val="ListParagraph"/>
        <w:numPr>
          <w:ilvl w:val="0"/>
          <w:numId w:val="2"/>
        </w:numPr>
        <w:autoSpaceDE w:val="0"/>
        <w:autoSpaceDN w:val="0"/>
        <w:adjustRightInd w:val="0"/>
        <w:spacing w:after="0" w:line="240" w:lineRule="auto"/>
        <w:ind w:left="360"/>
        <w:rPr>
          <w:rFonts w:ascii="Arial" w:hAnsi="Arial" w:cs="Arial"/>
          <w:color w:val="000000"/>
          <w:kern w:val="0"/>
        </w:rPr>
      </w:pPr>
      <w:r w:rsidRPr="0040306C">
        <w:rPr>
          <w:rFonts w:ascii="Arial" w:hAnsi="Arial" w:cs="Arial"/>
          <w:color w:val="000000"/>
          <w:kern w:val="0"/>
        </w:rPr>
        <w:t xml:space="preserve">Procedures in relation to loss of quorum </w:t>
      </w:r>
      <w:proofErr w:type="gramStart"/>
      <w:r w:rsidRPr="0040306C">
        <w:rPr>
          <w:rFonts w:ascii="Arial" w:hAnsi="Arial" w:cs="Arial"/>
          <w:color w:val="000000"/>
          <w:kern w:val="0"/>
        </w:rPr>
        <w:t>as a result of</w:t>
      </w:r>
      <w:proofErr w:type="gramEnd"/>
      <w:r w:rsidRPr="0040306C">
        <w:rPr>
          <w:rFonts w:ascii="Arial" w:hAnsi="Arial" w:cs="Arial"/>
          <w:color w:val="000000"/>
          <w:kern w:val="0"/>
        </w:rPr>
        <w:t xml:space="preserve"> the number of councillors with a conflict of interest has been amended to include that a council may decide by resolution, not to decide the matter and take no further action in relation to the matter, unless the Local Government Act or another Act provides that the local government must decide the matter. Conduct matters must be decided either when a quorum is available or by ministerial approval for conflicted councillors to vote on the matter. </w:t>
      </w:r>
    </w:p>
    <w:p w14:paraId="27F3D837" w14:textId="77777777" w:rsidR="0040306C" w:rsidRDefault="0040306C" w:rsidP="0040306C">
      <w:pPr>
        <w:pStyle w:val="Default"/>
        <w:rPr>
          <w:sz w:val="22"/>
          <w:szCs w:val="22"/>
        </w:rPr>
      </w:pPr>
    </w:p>
    <w:p w14:paraId="4C0A0D2F" w14:textId="3AC8809D" w:rsidR="0040306C" w:rsidRDefault="0040306C" w:rsidP="0040306C">
      <w:pPr>
        <w:pStyle w:val="Default"/>
        <w:numPr>
          <w:ilvl w:val="0"/>
          <w:numId w:val="2"/>
        </w:numPr>
        <w:ind w:left="360"/>
        <w:rPr>
          <w:sz w:val="22"/>
          <w:szCs w:val="22"/>
        </w:rPr>
      </w:pPr>
      <w:r>
        <w:rPr>
          <w:sz w:val="22"/>
          <w:szCs w:val="22"/>
        </w:rPr>
        <w:t xml:space="preserve">Unsuitable meeting conduct by a chairperson at a council meeting has been introduced to the legislation. If a councillor reasonably believes that the chairperson has engaged in unsuitable meeting conduct during a meeting, the councillors present at the meeting, other than the chairperson, must decide by resolution if that is the case and if so, can make an order reprimanding the chairperson. </w:t>
      </w:r>
    </w:p>
    <w:p w14:paraId="38A8AF13" w14:textId="77777777" w:rsidR="0040306C" w:rsidRDefault="0040306C" w:rsidP="0040306C">
      <w:pPr>
        <w:pStyle w:val="Default"/>
        <w:rPr>
          <w:sz w:val="22"/>
          <w:szCs w:val="22"/>
        </w:rPr>
      </w:pPr>
    </w:p>
    <w:p w14:paraId="3A512E11" w14:textId="38FAC933" w:rsidR="0040306C" w:rsidRDefault="0040306C" w:rsidP="0040306C">
      <w:pPr>
        <w:pStyle w:val="Default"/>
        <w:numPr>
          <w:ilvl w:val="0"/>
          <w:numId w:val="2"/>
        </w:numPr>
        <w:ind w:left="360"/>
        <w:rPr>
          <w:sz w:val="22"/>
          <w:szCs w:val="22"/>
        </w:rPr>
      </w:pPr>
      <w:r>
        <w:rPr>
          <w:sz w:val="22"/>
          <w:szCs w:val="22"/>
        </w:rPr>
        <w:t xml:space="preserve">If the conduct of a councillor, including a chairperson, at the meeting becomes conduct breach </w:t>
      </w:r>
      <w:proofErr w:type="gramStart"/>
      <w:r>
        <w:rPr>
          <w:sz w:val="22"/>
          <w:szCs w:val="22"/>
        </w:rPr>
        <w:t>as a result of</w:t>
      </w:r>
      <w:proofErr w:type="gramEnd"/>
      <w:r>
        <w:rPr>
          <w:sz w:val="22"/>
          <w:szCs w:val="22"/>
        </w:rPr>
        <w:t xml:space="preserve"> three instances of unsuitable conduct in one year, the local government is not required to notify the assessor about the conduct, and it may be dealt with at the next council meeting. </w:t>
      </w:r>
    </w:p>
    <w:p w14:paraId="094E7438" w14:textId="77777777" w:rsidR="0040306C" w:rsidRPr="0040306C" w:rsidRDefault="0040306C" w:rsidP="0040306C"/>
    <w:sectPr w:rsidR="0040306C" w:rsidRPr="00403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F4499"/>
    <w:multiLevelType w:val="hybridMultilevel"/>
    <w:tmpl w:val="E34C9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F511F5"/>
    <w:multiLevelType w:val="hybridMultilevel"/>
    <w:tmpl w:val="3D2C204A"/>
    <w:lvl w:ilvl="0" w:tplc="274AA6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6503649">
    <w:abstractNumId w:val="0"/>
  </w:num>
  <w:num w:numId="2" w16cid:durableId="1420322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6C"/>
    <w:rsid w:val="003D2B66"/>
    <w:rsid w:val="003F68F3"/>
    <w:rsid w:val="0040306C"/>
    <w:rsid w:val="00A601EE"/>
    <w:rsid w:val="00C22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1A3C"/>
  <w15:chartTrackingRefBased/>
  <w15:docId w15:val="{2C127616-5993-4015-AC0D-640C617E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0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30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30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30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30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30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30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30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30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0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030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030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030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030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030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030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030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0306C"/>
    <w:rPr>
      <w:rFonts w:eastAsiaTheme="majorEastAsia" w:cstheme="majorBidi"/>
      <w:color w:val="272727" w:themeColor="text1" w:themeTint="D8"/>
    </w:rPr>
  </w:style>
  <w:style w:type="paragraph" w:styleId="Title">
    <w:name w:val="Title"/>
    <w:basedOn w:val="Normal"/>
    <w:next w:val="Normal"/>
    <w:link w:val="TitleChar"/>
    <w:uiPriority w:val="10"/>
    <w:qFormat/>
    <w:rsid w:val="004030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0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030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30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0306C"/>
    <w:pPr>
      <w:spacing w:before="160"/>
      <w:jc w:val="center"/>
    </w:pPr>
    <w:rPr>
      <w:i/>
      <w:iCs/>
      <w:color w:val="404040" w:themeColor="text1" w:themeTint="BF"/>
    </w:rPr>
  </w:style>
  <w:style w:type="character" w:customStyle="1" w:styleId="QuoteChar">
    <w:name w:val="Quote Char"/>
    <w:basedOn w:val="DefaultParagraphFont"/>
    <w:link w:val="Quote"/>
    <w:uiPriority w:val="29"/>
    <w:rsid w:val="0040306C"/>
    <w:rPr>
      <w:i/>
      <w:iCs/>
      <w:color w:val="404040" w:themeColor="text1" w:themeTint="BF"/>
    </w:rPr>
  </w:style>
  <w:style w:type="paragraph" w:styleId="ListParagraph">
    <w:name w:val="List Paragraph"/>
    <w:basedOn w:val="Normal"/>
    <w:uiPriority w:val="34"/>
    <w:qFormat/>
    <w:rsid w:val="0040306C"/>
    <w:pPr>
      <w:ind w:left="720"/>
      <w:contextualSpacing/>
    </w:pPr>
  </w:style>
  <w:style w:type="character" w:styleId="IntenseEmphasis">
    <w:name w:val="Intense Emphasis"/>
    <w:basedOn w:val="DefaultParagraphFont"/>
    <w:uiPriority w:val="21"/>
    <w:qFormat/>
    <w:rsid w:val="0040306C"/>
    <w:rPr>
      <w:i/>
      <w:iCs/>
      <w:color w:val="0F4761" w:themeColor="accent1" w:themeShade="BF"/>
    </w:rPr>
  </w:style>
  <w:style w:type="paragraph" w:styleId="IntenseQuote">
    <w:name w:val="Intense Quote"/>
    <w:basedOn w:val="Normal"/>
    <w:next w:val="Normal"/>
    <w:link w:val="IntenseQuoteChar"/>
    <w:uiPriority w:val="30"/>
    <w:qFormat/>
    <w:rsid w:val="004030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306C"/>
    <w:rPr>
      <w:i/>
      <w:iCs/>
      <w:color w:val="0F4761" w:themeColor="accent1" w:themeShade="BF"/>
    </w:rPr>
  </w:style>
  <w:style w:type="character" w:styleId="IntenseReference">
    <w:name w:val="Intense Reference"/>
    <w:basedOn w:val="DefaultParagraphFont"/>
    <w:uiPriority w:val="32"/>
    <w:qFormat/>
    <w:rsid w:val="0040306C"/>
    <w:rPr>
      <w:b/>
      <w:bCs/>
      <w:smallCaps/>
      <w:color w:val="0F4761" w:themeColor="accent1" w:themeShade="BF"/>
      <w:spacing w:val="5"/>
    </w:rPr>
  </w:style>
  <w:style w:type="paragraph" w:customStyle="1" w:styleId="Default">
    <w:name w:val="Default"/>
    <w:rsid w:val="0040306C"/>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1</cp:revision>
  <dcterms:created xsi:type="dcterms:W3CDTF">2024-01-23T22:45:00Z</dcterms:created>
  <dcterms:modified xsi:type="dcterms:W3CDTF">2024-01-23T22:47:00Z</dcterms:modified>
</cp:coreProperties>
</file>