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C7C130" w14:textId="77777777" w:rsidR="003937E2" w:rsidRDefault="005A1CDC" w:rsidP="0048389A">
      <w:pPr>
        <w:jc w:val="center"/>
      </w:pPr>
      <w:r>
        <w:rPr>
          <w:noProof/>
        </w:rPr>
        <w:drawing>
          <wp:inline distT="0" distB="0" distL="0" distR="0" wp14:anchorId="48F7B9CA" wp14:editId="629F556B">
            <wp:extent cx="3886200" cy="1066800"/>
            <wp:effectExtent l="0" t="0" r="0" b="0"/>
            <wp:docPr id="2" name="Picture 1">
              <a:extLst xmlns:a="http://schemas.openxmlformats.org/drawingml/2006/main">
                <a:ext uri="{FF2B5EF4-FFF2-40B4-BE49-F238E27FC236}">
                  <a16:creationId xmlns:a16="http://schemas.microsoft.com/office/drawing/2014/main" id="{550F99F7-72DF-1ABB-34C0-0F9DBEC0CA9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550F99F7-72DF-1ABB-34C0-0F9DBEC0CA9D}"/>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86200" cy="106680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184B370A" w14:textId="77777777" w:rsidR="002F0A99" w:rsidRDefault="007D648C" w:rsidP="005D7C5D">
      <w:pPr>
        <w:jc w:val="center"/>
        <w:rPr>
          <w:b/>
          <w:bCs/>
          <w:sz w:val="44"/>
          <w:szCs w:val="44"/>
        </w:rPr>
      </w:pPr>
      <w:r>
        <w:rPr>
          <w:b/>
          <w:bCs/>
          <w:sz w:val="44"/>
          <w:szCs w:val="44"/>
        </w:rPr>
        <w:t xml:space="preserve">MEDIA </w:t>
      </w:r>
      <w:r w:rsidR="0031072E">
        <w:rPr>
          <w:b/>
          <w:bCs/>
          <w:sz w:val="44"/>
          <w:szCs w:val="44"/>
        </w:rPr>
        <w:t>POLICY</w:t>
      </w:r>
    </w:p>
    <w:p w14:paraId="188B43FE" w14:textId="77777777" w:rsidR="00920ACE" w:rsidRDefault="00920ACE" w:rsidP="00920ACE">
      <w:pPr>
        <w:pStyle w:val="Heading1"/>
        <w:rPr>
          <w:b/>
          <w:bCs/>
        </w:rPr>
      </w:pPr>
      <w:r>
        <w:rPr>
          <w:b/>
          <w:bCs/>
        </w:rPr>
        <w:t xml:space="preserve">Overview </w:t>
      </w:r>
    </w:p>
    <w:p w14:paraId="31BC1415" w14:textId="0FC8AE0B" w:rsidR="007554A8" w:rsidRPr="007554A8" w:rsidRDefault="00920ACE" w:rsidP="00920ACE">
      <w:r>
        <w:t>The following has been developed</w:t>
      </w:r>
      <w:r w:rsidR="007554A8">
        <w:t xml:space="preserve"> to support best practice policies and/or guidelines to provide guidance to staff and the organisation</w:t>
      </w:r>
      <w:r w:rsidR="00DC2B4C">
        <w:t xml:space="preserve"> in managing media enquiries, requests for comment and </w:t>
      </w:r>
      <w:r w:rsidR="00320A43">
        <w:t xml:space="preserve">the provision </w:t>
      </w:r>
      <w:r w:rsidR="00DC2B4C">
        <w:t>of information</w:t>
      </w:r>
      <w:r w:rsidR="00320A43">
        <w:t xml:space="preserve"> to the media</w:t>
      </w:r>
      <w:r w:rsidR="00DC2B4C">
        <w:t>.  This specifically is aimed to</w:t>
      </w:r>
      <w:r w:rsidR="007554A8">
        <w:t xml:space="preserve"> </w:t>
      </w:r>
      <w:r w:rsidR="00DC2B4C">
        <w:t>guide the release of</w:t>
      </w:r>
      <w:r w:rsidR="007554A8">
        <w:t xml:space="preserve"> </w:t>
      </w:r>
      <w:r w:rsidR="00DC2B4C">
        <w:t xml:space="preserve">external facing information/statements </w:t>
      </w:r>
      <w:r w:rsidR="008511ED">
        <w:t xml:space="preserve">to media or similar organisations </w:t>
      </w:r>
      <w:r w:rsidR="00DC2B4C">
        <w:t xml:space="preserve">and manage </w:t>
      </w:r>
      <w:r w:rsidR="007554A8">
        <w:t xml:space="preserve">reputational risk and </w:t>
      </w:r>
      <w:r w:rsidR="007554A8" w:rsidRPr="007554A8">
        <w:t>employee exposure</w:t>
      </w:r>
      <w:r w:rsidR="00DC2B4C">
        <w:t>, whilst also meeting legislative obligations.</w:t>
      </w:r>
    </w:p>
    <w:p w14:paraId="175B34EF" w14:textId="1C7A77E7" w:rsidR="007D648C" w:rsidRDefault="007554A8" w:rsidP="007D648C">
      <w:r w:rsidRPr="007554A8">
        <w:t>This policy template supports c</w:t>
      </w:r>
      <w:r w:rsidR="007D648C" w:rsidRPr="007554A8">
        <w:t>ode</w:t>
      </w:r>
      <w:r w:rsidR="00DC2B4C">
        <w:t>s</w:t>
      </w:r>
      <w:r w:rsidR="007D648C" w:rsidRPr="007554A8">
        <w:t xml:space="preserve"> of conduct</w:t>
      </w:r>
      <w:r w:rsidRPr="007554A8">
        <w:t xml:space="preserve"> and other policies </w:t>
      </w:r>
      <w:r w:rsidR="008511ED">
        <w:t>(</w:t>
      </w:r>
      <w:r w:rsidR="001F421F">
        <w:t>i.e.,</w:t>
      </w:r>
      <w:r w:rsidR="008511ED">
        <w:t xml:space="preserve"> </w:t>
      </w:r>
      <w:r w:rsidRPr="007554A8">
        <w:t>social media</w:t>
      </w:r>
      <w:r w:rsidR="008511ED">
        <w:t>)</w:t>
      </w:r>
      <w:r w:rsidRPr="007554A8">
        <w:t xml:space="preserve">.  This policy can either support or expand on elements of the </w:t>
      </w:r>
      <w:r w:rsidR="00CA0608">
        <w:t>C</w:t>
      </w:r>
      <w:r w:rsidRPr="007554A8">
        <w:t>ouncil</w:t>
      </w:r>
      <w:r w:rsidR="00066EF2">
        <w:t>lor</w:t>
      </w:r>
      <w:r w:rsidR="00CA0608">
        <w:t>’</w:t>
      </w:r>
      <w:r w:rsidR="00CA249F">
        <w:t>s</w:t>
      </w:r>
      <w:r w:rsidRPr="007554A8">
        <w:t xml:space="preserve"> code of conduct, </w:t>
      </w:r>
      <w:r w:rsidR="00DC2B4C">
        <w:t xml:space="preserve">however, </w:t>
      </w:r>
      <w:r w:rsidR="00CA0608">
        <w:t>C</w:t>
      </w:r>
      <w:r w:rsidR="00DC2B4C">
        <w:t>ouncil must</w:t>
      </w:r>
      <w:r w:rsidRPr="007554A8">
        <w:t xml:space="preserve"> ensure that there is no conflict </w:t>
      </w:r>
      <w:r w:rsidR="00DC2B4C">
        <w:t xml:space="preserve">between the </w:t>
      </w:r>
      <w:r w:rsidR="00CA0608">
        <w:t xml:space="preserve">various </w:t>
      </w:r>
      <w:r w:rsidR="00DC2B4C">
        <w:t xml:space="preserve">documents </w:t>
      </w:r>
      <w:r w:rsidRPr="007554A8">
        <w:t xml:space="preserve">and determine if a separate policy is required or </w:t>
      </w:r>
      <w:r w:rsidR="003B16BD">
        <w:t>whether</w:t>
      </w:r>
      <w:r w:rsidR="003B16BD" w:rsidRPr="007554A8">
        <w:t xml:space="preserve"> </w:t>
      </w:r>
      <w:r w:rsidRPr="007554A8">
        <w:t xml:space="preserve">training or </w:t>
      </w:r>
      <w:r w:rsidR="003B16BD">
        <w:t xml:space="preserve">the development of </w:t>
      </w:r>
      <w:r w:rsidRPr="007554A8">
        <w:t>a guideline</w:t>
      </w:r>
      <w:r w:rsidR="006B4575">
        <w:t xml:space="preserve"> is more appropriate</w:t>
      </w:r>
      <w:r w:rsidRPr="007554A8">
        <w:t>.</w:t>
      </w:r>
    </w:p>
    <w:p w14:paraId="210A7D5B" w14:textId="49F8BCFE" w:rsidR="00B325CA" w:rsidRDefault="00B325CA" w:rsidP="007D648C">
      <w:r>
        <w:t xml:space="preserve">Depending on the levels of authorisations, risk appetite, committee or portfolio structures, each </w:t>
      </w:r>
      <w:r w:rsidR="006B4575">
        <w:t>C</w:t>
      </w:r>
      <w:r>
        <w:t xml:space="preserve">ouncil will need to consider the level and extent of authority for spokespersons in their organisation.  The following policy provides a baseline </w:t>
      </w:r>
      <w:r w:rsidR="0019033D">
        <w:t xml:space="preserve">approach, </w:t>
      </w:r>
      <w:r>
        <w:t xml:space="preserve">however </w:t>
      </w:r>
      <w:r w:rsidR="0019033D">
        <w:t xml:space="preserve">it </w:t>
      </w:r>
      <w:r>
        <w:t xml:space="preserve">can be </w:t>
      </w:r>
      <w:r w:rsidR="00016B85">
        <w:t>amended/</w:t>
      </w:r>
      <w:r>
        <w:t>expanded</w:t>
      </w:r>
      <w:r w:rsidR="00DC2B4C">
        <w:t xml:space="preserve"> (guides and options are provided throughout the template)</w:t>
      </w:r>
      <w:r w:rsidR="00016B85">
        <w:t xml:space="preserve"> as appropriate to your </w:t>
      </w:r>
      <w:r w:rsidR="006B4575">
        <w:t>C</w:t>
      </w:r>
      <w:r w:rsidR="00016B85">
        <w:t>ouncil</w:t>
      </w:r>
      <w:r w:rsidR="00C20953">
        <w:t>’</w:t>
      </w:r>
      <w:r w:rsidR="00016B85">
        <w:t>s</w:t>
      </w:r>
      <w:r w:rsidR="00016B85" w:rsidRPr="00016B85">
        <w:t xml:space="preserve"> </w:t>
      </w:r>
      <w:r w:rsidR="00016B85">
        <w:t>environment</w:t>
      </w:r>
      <w:r>
        <w:t>.  In addition, the policy can specifically be for employees only or incorporate elected representatives</w:t>
      </w:r>
      <w:r w:rsidR="008F26FC">
        <w:t xml:space="preserve"> (if the latter is not incorporated, ensure there is a guiding document endorsed by </w:t>
      </w:r>
      <w:r w:rsidR="00BA573B">
        <w:t>C</w:t>
      </w:r>
      <w:r w:rsidR="008F26FC">
        <w:t>ouncil)</w:t>
      </w:r>
      <w:r>
        <w:t>.</w:t>
      </w:r>
    </w:p>
    <w:p w14:paraId="2A77DF4E" w14:textId="70D67505" w:rsidR="005933BF" w:rsidRDefault="00BA573B" w:rsidP="007D648C">
      <w:r>
        <w:t xml:space="preserve">There are </w:t>
      </w:r>
      <w:r w:rsidR="004A72C3">
        <w:t>options</w:t>
      </w:r>
      <w:r w:rsidR="005933BF">
        <w:t xml:space="preserve"> to combine communication and social media policies or maintain these are separate documents.  Regardless, ensure there are no conflicts, that they complement each other, are related and reviews of any document </w:t>
      </w:r>
      <w:r w:rsidR="004A72C3">
        <w:t>includes a</w:t>
      </w:r>
      <w:r w:rsidR="005933BF">
        <w:t xml:space="preserve"> review of the other</w:t>
      </w:r>
      <w:r w:rsidR="00CA249F">
        <w:t>/</w:t>
      </w:r>
      <w:r w:rsidR="005933BF">
        <w:t>s.</w:t>
      </w:r>
    </w:p>
    <w:p w14:paraId="53BE859B" w14:textId="77777777" w:rsidR="00920ACE" w:rsidRDefault="00656EC7" w:rsidP="00920ACE">
      <w:pPr>
        <w:pStyle w:val="Heading1"/>
        <w:rPr>
          <w:b/>
          <w:bCs/>
        </w:rPr>
      </w:pPr>
      <w:r>
        <w:rPr>
          <w:b/>
          <w:bCs/>
        </w:rPr>
        <w:t>R</w:t>
      </w:r>
      <w:r w:rsidR="00920ACE">
        <w:rPr>
          <w:b/>
          <w:bCs/>
        </w:rPr>
        <w:t>elated templates</w:t>
      </w:r>
    </w:p>
    <w:p w14:paraId="4F187615" w14:textId="77777777" w:rsidR="0031072E" w:rsidRPr="007554A8" w:rsidRDefault="007D648C" w:rsidP="00920ACE">
      <w:pPr>
        <w:pStyle w:val="ListParagraph"/>
        <w:numPr>
          <w:ilvl w:val="0"/>
          <w:numId w:val="7"/>
        </w:numPr>
        <w:rPr>
          <w:i/>
          <w:iCs/>
        </w:rPr>
      </w:pPr>
      <w:r w:rsidRPr="007554A8">
        <w:rPr>
          <w:i/>
          <w:iCs/>
        </w:rPr>
        <w:t>Social Media Policy (not yet drafted)</w:t>
      </w:r>
    </w:p>
    <w:p w14:paraId="7876D73F" w14:textId="77777777" w:rsidR="00920ACE" w:rsidRPr="002A75B6" w:rsidRDefault="00920ACE" w:rsidP="00920ACE">
      <w:pPr>
        <w:pStyle w:val="Heading1"/>
        <w:rPr>
          <w:b/>
          <w:bCs/>
        </w:rPr>
      </w:pPr>
      <w:r w:rsidRPr="002A75B6">
        <w:rPr>
          <w:b/>
          <w:bCs/>
        </w:rPr>
        <w:t>References/acknowledgements:</w:t>
      </w:r>
    </w:p>
    <w:p w14:paraId="022C8101" w14:textId="77777777" w:rsidR="00920ACE" w:rsidRDefault="00920ACE" w:rsidP="00920ACE">
      <w:r>
        <w:t xml:space="preserve">These templates have been developed referencing the </w:t>
      </w:r>
      <w:r w:rsidRPr="00A66687">
        <w:rPr>
          <w:i/>
          <w:iCs/>
        </w:rPr>
        <w:t>Local Government Act 2009</w:t>
      </w:r>
      <w:r w:rsidR="00617D20">
        <w:rPr>
          <w:i/>
          <w:iCs/>
        </w:rPr>
        <w:t xml:space="preserve"> </w:t>
      </w:r>
      <w:r w:rsidR="00617D20">
        <w:t xml:space="preserve">and other </w:t>
      </w:r>
      <w:r w:rsidR="00B25AB2">
        <w:t>available reports/documentation.</w:t>
      </w:r>
      <w:r w:rsidR="008511ED">
        <w:t xml:space="preserve">  </w:t>
      </w:r>
      <w:r>
        <w:t>Other research and reference material sourced from council websites), which the following list acknowledges:</w:t>
      </w:r>
    </w:p>
    <w:p w14:paraId="005DB33F" w14:textId="77777777" w:rsidR="008511ED" w:rsidRDefault="008511ED" w:rsidP="007D648C">
      <w:pPr>
        <w:pStyle w:val="ListParagraph"/>
        <w:numPr>
          <w:ilvl w:val="0"/>
          <w:numId w:val="8"/>
        </w:numPr>
      </w:pPr>
      <w:r>
        <w:t>Blackall-Tambo Regional Council</w:t>
      </w:r>
    </w:p>
    <w:p w14:paraId="25B22DFD" w14:textId="77777777" w:rsidR="00DD7D8F" w:rsidRDefault="00DD7D8F" w:rsidP="007D648C">
      <w:pPr>
        <w:pStyle w:val="ListParagraph"/>
        <w:numPr>
          <w:ilvl w:val="0"/>
          <w:numId w:val="8"/>
        </w:numPr>
      </w:pPr>
      <w:r>
        <w:t>Gladstone Regional Council</w:t>
      </w:r>
    </w:p>
    <w:p w14:paraId="3F9B12EE" w14:textId="77777777" w:rsidR="007D648C" w:rsidRDefault="007A64DC" w:rsidP="007D648C">
      <w:pPr>
        <w:pStyle w:val="ListParagraph"/>
        <w:numPr>
          <w:ilvl w:val="0"/>
          <w:numId w:val="8"/>
        </w:numPr>
      </w:pPr>
      <w:r>
        <w:t>Ipswich City Council</w:t>
      </w:r>
    </w:p>
    <w:p w14:paraId="3B31FDBE" w14:textId="78C1FAB2" w:rsidR="002B37C2" w:rsidRDefault="00B31085" w:rsidP="009A44E6">
      <w:pPr>
        <w:pStyle w:val="ListParagraph"/>
        <w:numPr>
          <w:ilvl w:val="0"/>
          <w:numId w:val="8"/>
        </w:numPr>
      </w:pPr>
      <w:r>
        <w:t xml:space="preserve">Noosa </w:t>
      </w:r>
      <w:r w:rsidR="00C20953">
        <w:t xml:space="preserve">Shire </w:t>
      </w:r>
      <w:r>
        <w:t>Council</w:t>
      </w:r>
      <w:r w:rsidR="00656EC7" w:rsidRPr="00903514">
        <w:rPr>
          <w:b/>
          <w:bCs/>
          <w:noProof/>
        </w:rPr>
        <mc:AlternateContent>
          <mc:Choice Requires="wps">
            <w:drawing>
              <wp:anchor distT="45720" distB="45720" distL="114300" distR="114300" simplePos="0" relativeHeight="251659264" behindDoc="0" locked="0" layoutInCell="1" allowOverlap="1" wp14:anchorId="6B1AF504" wp14:editId="78561E02">
                <wp:simplePos x="0" y="0"/>
                <wp:positionH relativeFrom="margin">
                  <wp:posOffset>247650</wp:posOffset>
                </wp:positionH>
                <wp:positionV relativeFrom="paragraph">
                  <wp:posOffset>287020</wp:posOffset>
                </wp:positionV>
                <wp:extent cx="5372100" cy="3905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390525"/>
                        </a:xfrm>
                        <a:prstGeom prst="rect">
                          <a:avLst/>
                        </a:prstGeom>
                        <a:solidFill>
                          <a:srgbClr val="FFFFFF"/>
                        </a:solidFill>
                        <a:ln w="9525">
                          <a:solidFill>
                            <a:srgbClr val="000000"/>
                          </a:solidFill>
                          <a:miter lim="800000"/>
                          <a:headEnd/>
                          <a:tailEnd/>
                        </a:ln>
                      </wps:spPr>
                      <wps:txbx>
                        <w:txbxContent>
                          <w:p w14:paraId="07390A04" w14:textId="21BE8C24" w:rsidR="00656EC7" w:rsidRPr="00BA723E" w:rsidRDefault="00656EC7" w:rsidP="00656EC7">
                            <w:pPr>
                              <w:rPr>
                                <w:i/>
                                <w:iCs/>
                                <w:sz w:val="18"/>
                                <w:szCs w:val="18"/>
                              </w:rPr>
                            </w:pPr>
                            <w:r w:rsidRPr="00BA723E">
                              <w:rPr>
                                <w:i/>
                                <w:iCs/>
                                <w:sz w:val="18"/>
                                <w:szCs w:val="18"/>
                              </w:rPr>
                              <w:t xml:space="preserve">This resource has been prepared in partnership between LGMA and the Department of </w:t>
                            </w:r>
                            <w:r w:rsidR="00150E9B">
                              <w:rPr>
                                <w:i/>
                                <w:iCs/>
                                <w:sz w:val="18"/>
                                <w:szCs w:val="18"/>
                              </w:rPr>
                              <w:t xml:space="preserve">Housing, Local Government, Planning and Public Works </w:t>
                            </w:r>
                            <w:r w:rsidRPr="00BA723E">
                              <w:rPr>
                                <w:i/>
                                <w:iCs/>
                                <w:sz w:val="18"/>
                                <w:szCs w:val="18"/>
                              </w:rPr>
                              <w:t>through the Governance Advisory Service.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1AF504" id="_x0000_t202" coordsize="21600,21600" o:spt="202" path="m,l,21600r21600,l21600,xe">
                <v:stroke joinstyle="miter"/>
                <v:path gradientshapeok="t" o:connecttype="rect"/>
              </v:shapetype>
              <v:shape id="Text Box 2" o:spid="_x0000_s1026" type="#_x0000_t202" style="position:absolute;left:0;text-align:left;margin-left:19.5pt;margin-top:22.6pt;width:423pt;height:30.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">
                <v:textbox>
                  <w:txbxContent>
                    <w:p w14:paraId="07390A04" w14:textId="21BE8C24" w:rsidR="00656EC7" w:rsidRPr="00BA723E" w:rsidRDefault="00656EC7" w:rsidP="00656EC7">
                      <w:pPr>
                        <w:rPr>
                          <w:i/>
                          <w:iCs/>
                          <w:sz w:val="18"/>
                          <w:szCs w:val="18"/>
                        </w:rPr>
                      </w:pPr>
                      <w:r w:rsidRPr="00BA723E">
                        <w:rPr>
                          <w:i/>
                          <w:iCs/>
                          <w:sz w:val="18"/>
                          <w:szCs w:val="18"/>
                        </w:rPr>
                        <w:t xml:space="preserve">This resource has been prepared in partnership between LGMA and the Department of </w:t>
                      </w:r>
                      <w:r w:rsidR="00150E9B">
                        <w:rPr>
                          <w:i/>
                          <w:iCs/>
                          <w:sz w:val="18"/>
                          <w:szCs w:val="18"/>
                        </w:rPr>
                        <w:t xml:space="preserve">Housing, Local Government, Planning and Public Works </w:t>
                      </w:r>
                      <w:r w:rsidRPr="00BA723E">
                        <w:rPr>
                          <w:i/>
                          <w:iCs/>
                          <w:sz w:val="18"/>
                          <w:szCs w:val="18"/>
                        </w:rPr>
                        <w:t>through the Governance Advisory Service.</w:t>
                      </w:r>
                    </w:p>
                  </w:txbxContent>
                </v:textbox>
                <w10:wrap type="square" anchorx="margin"/>
              </v:shape>
            </w:pict>
          </mc:Fallback>
        </mc:AlternateContent>
      </w:r>
      <w:r w:rsidR="002B37C2">
        <w:br w:type="page"/>
      </w:r>
    </w:p>
    <w:p w14:paraId="3241FBF8" w14:textId="77777777" w:rsidR="00C62578" w:rsidRDefault="00C62578" w:rsidP="00903514">
      <w:pPr>
        <w:pStyle w:val="Heading1"/>
        <w:jc w:val="center"/>
        <w:rPr>
          <w:b/>
          <w:bCs/>
        </w:rPr>
      </w:pPr>
      <w:r w:rsidRPr="00B7281E">
        <w:rPr>
          <w:b/>
          <w:bCs/>
        </w:rPr>
        <w:lastRenderedPageBreak/>
        <w:t>TEMP</w:t>
      </w:r>
      <w:r>
        <w:rPr>
          <w:b/>
          <w:bCs/>
        </w:rPr>
        <w:t>L</w:t>
      </w:r>
      <w:r w:rsidRPr="00B7281E">
        <w:rPr>
          <w:b/>
          <w:bCs/>
        </w:rPr>
        <w:t>ATE</w:t>
      </w:r>
    </w:p>
    <w:p w14:paraId="286C1BA2" w14:textId="77777777" w:rsidR="00C62578" w:rsidRPr="00CF6A90" w:rsidRDefault="00C62578" w:rsidP="00C62578">
      <w:pPr>
        <w:pStyle w:val="Header"/>
        <w:pBdr>
          <w:bottom w:val="single" w:sz="4" w:space="1" w:color="auto"/>
        </w:pBdr>
        <w:jc w:val="center"/>
        <w:rPr>
          <w:sz w:val="16"/>
          <w:szCs w:val="16"/>
        </w:rPr>
      </w:pPr>
      <w:r>
        <w:rPr>
          <w:sz w:val="16"/>
          <w:szCs w:val="16"/>
        </w:rPr>
        <w:t xml:space="preserve">It is acknowledged that </w:t>
      </w:r>
      <w:r w:rsidRPr="00CF6A90">
        <w:rPr>
          <w:sz w:val="16"/>
          <w:szCs w:val="16"/>
        </w:rPr>
        <w:t>Council</w:t>
      </w:r>
      <w:r>
        <w:rPr>
          <w:sz w:val="16"/>
          <w:szCs w:val="16"/>
        </w:rPr>
        <w:t>s</w:t>
      </w:r>
      <w:r w:rsidRPr="00CF6A90">
        <w:rPr>
          <w:sz w:val="16"/>
          <w:szCs w:val="16"/>
        </w:rPr>
        <w:t xml:space="preserve"> </w:t>
      </w:r>
      <w:r>
        <w:rPr>
          <w:sz w:val="16"/>
          <w:szCs w:val="16"/>
        </w:rPr>
        <w:t xml:space="preserve">will format to </w:t>
      </w:r>
      <w:r w:rsidRPr="00CF6A90">
        <w:rPr>
          <w:sz w:val="16"/>
          <w:szCs w:val="16"/>
        </w:rPr>
        <w:t xml:space="preserve">their own inhouse style </w:t>
      </w:r>
      <w:r>
        <w:rPr>
          <w:sz w:val="16"/>
          <w:szCs w:val="16"/>
        </w:rPr>
        <w:t>guide</w:t>
      </w:r>
      <w:r w:rsidRPr="00CF6A90">
        <w:rPr>
          <w:sz w:val="16"/>
          <w:szCs w:val="16"/>
        </w:rPr>
        <w:t xml:space="preserve"> when converting </w:t>
      </w:r>
      <w:r>
        <w:rPr>
          <w:sz w:val="16"/>
          <w:szCs w:val="16"/>
        </w:rPr>
        <w:t>this template</w:t>
      </w:r>
      <w:r w:rsidRPr="00CF6A90">
        <w:rPr>
          <w:sz w:val="16"/>
          <w:szCs w:val="16"/>
        </w:rPr>
        <w:t xml:space="preserve"> into their Policy</w:t>
      </w:r>
      <w:r>
        <w:rPr>
          <w:sz w:val="16"/>
          <w:szCs w:val="16"/>
        </w:rPr>
        <w:t xml:space="preserve"> or Document Management </w:t>
      </w:r>
      <w:r w:rsidRPr="00CF6A90">
        <w:rPr>
          <w:sz w:val="16"/>
          <w:szCs w:val="16"/>
        </w:rPr>
        <w:t>Framework</w:t>
      </w:r>
    </w:p>
    <w:p w14:paraId="566CD4B7" w14:textId="77777777" w:rsidR="00C62578" w:rsidRDefault="007D648C" w:rsidP="00C62578">
      <w:pPr>
        <w:pStyle w:val="Heading1"/>
        <w:rPr>
          <w:b/>
          <w:bCs/>
        </w:rPr>
      </w:pPr>
      <w:r>
        <w:rPr>
          <w:b/>
          <w:bCs/>
        </w:rPr>
        <w:t>MEDIA</w:t>
      </w:r>
      <w:r w:rsidR="00E9740A">
        <w:rPr>
          <w:b/>
          <w:bCs/>
        </w:rPr>
        <w:t xml:space="preserve"> POLICY</w:t>
      </w:r>
    </w:p>
    <w:tbl>
      <w:tblPr>
        <w:tblStyle w:val="TableGrid"/>
        <w:tblW w:w="0" w:type="auto"/>
        <w:tblLook w:val="04A0" w:firstRow="1" w:lastRow="0" w:firstColumn="1" w:lastColumn="0" w:noHBand="0" w:noVBand="1"/>
      </w:tblPr>
      <w:tblGrid>
        <w:gridCol w:w="2254"/>
        <w:gridCol w:w="2986"/>
        <w:gridCol w:w="1522"/>
        <w:gridCol w:w="2254"/>
      </w:tblGrid>
      <w:tr w:rsidR="00C62578" w:rsidRPr="00590ED7" w14:paraId="6BBBC18C" w14:textId="77777777" w:rsidTr="00911576">
        <w:tc>
          <w:tcPr>
            <w:tcW w:w="2254" w:type="dxa"/>
          </w:tcPr>
          <w:p w14:paraId="28295988" w14:textId="77777777" w:rsidR="00C62578" w:rsidRPr="00590ED7" w:rsidRDefault="00C62578" w:rsidP="00911576">
            <w:pPr>
              <w:rPr>
                <w:b/>
                <w:bCs/>
                <w:sz w:val="24"/>
                <w:szCs w:val="24"/>
              </w:rPr>
            </w:pPr>
            <w:r w:rsidRPr="00A95E93">
              <w:rPr>
                <w:b/>
                <w:bCs/>
                <w:color w:val="ED7D31" w:themeColor="accent2"/>
                <w:sz w:val="24"/>
                <w:szCs w:val="24"/>
              </w:rPr>
              <w:t xml:space="preserve">Policy </w:t>
            </w:r>
            <w:r w:rsidRPr="00590ED7">
              <w:rPr>
                <w:b/>
                <w:bCs/>
                <w:sz w:val="24"/>
                <w:szCs w:val="24"/>
              </w:rPr>
              <w:t>Number</w:t>
            </w:r>
          </w:p>
        </w:tc>
        <w:tc>
          <w:tcPr>
            <w:tcW w:w="2986" w:type="dxa"/>
          </w:tcPr>
          <w:p w14:paraId="555C8335" w14:textId="77777777" w:rsidR="00C62578" w:rsidRPr="00590ED7" w:rsidRDefault="00C62578" w:rsidP="00911576">
            <w:pPr>
              <w:rPr>
                <w:sz w:val="24"/>
                <w:szCs w:val="24"/>
              </w:rPr>
            </w:pPr>
          </w:p>
        </w:tc>
        <w:tc>
          <w:tcPr>
            <w:tcW w:w="1522" w:type="dxa"/>
          </w:tcPr>
          <w:p w14:paraId="5922690F" w14:textId="77777777" w:rsidR="00C62578" w:rsidRPr="00590ED7" w:rsidRDefault="00C62578" w:rsidP="00911576">
            <w:pPr>
              <w:rPr>
                <w:b/>
                <w:bCs/>
                <w:sz w:val="24"/>
                <w:szCs w:val="24"/>
              </w:rPr>
            </w:pPr>
            <w:r w:rsidRPr="00590ED7">
              <w:rPr>
                <w:b/>
                <w:bCs/>
                <w:sz w:val="24"/>
                <w:szCs w:val="24"/>
              </w:rPr>
              <w:t>Doc.ID</w:t>
            </w:r>
          </w:p>
        </w:tc>
        <w:tc>
          <w:tcPr>
            <w:tcW w:w="2254" w:type="dxa"/>
          </w:tcPr>
          <w:p w14:paraId="1825585E" w14:textId="77777777" w:rsidR="00C62578" w:rsidRPr="00590ED7" w:rsidRDefault="00C62578" w:rsidP="00911576">
            <w:pPr>
              <w:rPr>
                <w:sz w:val="24"/>
                <w:szCs w:val="24"/>
              </w:rPr>
            </w:pPr>
          </w:p>
        </w:tc>
      </w:tr>
      <w:tr w:rsidR="00C62578" w:rsidRPr="00590ED7" w14:paraId="33B39365" w14:textId="77777777" w:rsidTr="00911576">
        <w:tc>
          <w:tcPr>
            <w:tcW w:w="2254" w:type="dxa"/>
          </w:tcPr>
          <w:p w14:paraId="1CFD08EE" w14:textId="77777777" w:rsidR="00C62578" w:rsidRPr="00590ED7" w:rsidRDefault="00C62578" w:rsidP="00911576">
            <w:pPr>
              <w:rPr>
                <w:b/>
                <w:bCs/>
                <w:sz w:val="24"/>
                <w:szCs w:val="24"/>
              </w:rPr>
            </w:pPr>
            <w:r w:rsidRPr="00590ED7">
              <w:rPr>
                <w:b/>
                <w:bCs/>
                <w:sz w:val="24"/>
                <w:szCs w:val="24"/>
              </w:rPr>
              <w:t>Policy Type:</w:t>
            </w:r>
          </w:p>
        </w:tc>
        <w:tc>
          <w:tcPr>
            <w:tcW w:w="6762" w:type="dxa"/>
            <w:gridSpan w:val="3"/>
          </w:tcPr>
          <w:p w14:paraId="324C49AF" w14:textId="77777777" w:rsidR="00C62578" w:rsidRPr="00590ED7" w:rsidRDefault="00C62578" w:rsidP="00911576">
            <w:pPr>
              <w:rPr>
                <w:sz w:val="24"/>
                <w:szCs w:val="24"/>
              </w:rPr>
            </w:pPr>
          </w:p>
        </w:tc>
      </w:tr>
      <w:tr w:rsidR="00C62578" w:rsidRPr="00590ED7" w14:paraId="62270815" w14:textId="77777777" w:rsidTr="00911576">
        <w:tc>
          <w:tcPr>
            <w:tcW w:w="2254" w:type="dxa"/>
          </w:tcPr>
          <w:p w14:paraId="0B2A54D9" w14:textId="77777777" w:rsidR="00C62578" w:rsidRPr="00590ED7" w:rsidRDefault="00C62578" w:rsidP="00911576">
            <w:pPr>
              <w:rPr>
                <w:b/>
                <w:bCs/>
                <w:sz w:val="24"/>
                <w:szCs w:val="24"/>
              </w:rPr>
            </w:pPr>
            <w:r w:rsidRPr="00590ED7">
              <w:rPr>
                <w:b/>
                <w:bCs/>
                <w:sz w:val="24"/>
                <w:szCs w:val="24"/>
              </w:rPr>
              <w:t>Policy Owner</w:t>
            </w:r>
          </w:p>
        </w:tc>
        <w:tc>
          <w:tcPr>
            <w:tcW w:w="6762" w:type="dxa"/>
            <w:gridSpan w:val="3"/>
          </w:tcPr>
          <w:p w14:paraId="7205C36C" w14:textId="77777777" w:rsidR="00C62578" w:rsidRPr="00590ED7" w:rsidRDefault="00C62578" w:rsidP="00911576">
            <w:pPr>
              <w:rPr>
                <w:sz w:val="24"/>
                <w:szCs w:val="24"/>
              </w:rPr>
            </w:pPr>
          </w:p>
        </w:tc>
      </w:tr>
      <w:tr w:rsidR="00C62578" w:rsidRPr="00590ED7" w14:paraId="031D2A25" w14:textId="77777777" w:rsidTr="00911576">
        <w:tc>
          <w:tcPr>
            <w:tcW w:w="2254" w:type="dxa"/>
          </w:tcPr>
          <w:p w14:paraId="0E6E0598" w14:textId="77777777" w:rsidR="00C62578" w:rsidRPr="00590ED7" w:rsidRDefault="00C62578" w:rsidP="00911576">
            <w:pPr>
              <w:rPr>
                <w:b/>
                <w:bCs/>
                <w:sz w:val="24"/>
                <w:szCs w:val="24"/>
              </w:rPr>
            </w:pPr>
            <w:r w:rsidRPr="00590ED7">
              <w:rPr>
                <w:b/>
                <w:bCs/>
                <w:sz w:val="24"/>
                <w:szCs w:val="24"/>
              </w:rPr>
              <w:t>Approval Authority</w:t>
            </w:r>
          </w:p>
        </w:tc>
        <w:tc>
          <w:tcPr>
            <w:tcW w:w="6762" w:type="dxa"/>
            <w:gridSpan w:val="3"/>
          </w:tcPr>
          <w:p w14:paraId="2DD94447" w14:textId="77777777" w:rsidR="00C62578" w:rsidRPr="00590ED7" w:rsidRDefault="00C62578" w:rsidP="00911576">
            <w:pPr>
              <w:rPr>
                <w:sz w:val="24"/>
                <w:szCs w:val="24"/>
              </w:rPr>
            </w:pPr>
            <w:r w:rsidRPr="00590ED7">
              <w:rPr>
                <w:sz w:val="24"/>
                <w:szCs w:val="24"/>
              </w:rPr>
              <w:t xml:space="preserve">Council </w:t>
            </w:r>
          </w:p>
        </w:tc>
      </w:tr>
      <w:tr w:rsidR="00C62578" w:rsidRPr="00590ED7" w14:paraId="047399B8" w14:textId="77777777" w:rsidTr="00911576">
        <w:tc>
          <w:tcPr>
            <w:tcW w:w="2254" w:type="dxa"/>
          </w:tcPr>
          <w:p w14:paraId="10E67276" w14:textId="77777777" w:rsidR="00C62578" w:rsidRPr="00590ED7" w:rsidRDefault="00C62578" w:rsidP="00911576">
            <w:pPr>
              <w:rPr>
                <w:b/>
                <w:bCs/>
                <w:sz w:val="24"/>
                <w:szCs w:val="24"/>
              </w:rPr>
            </w:pPr>
            <w:r w:rsidRPr="00590ED7">
              <w:rPr>
                <w:b/>
                <w:bCs/>
                <w:sz w:val="24"/>
                <w:szCs w:val="24"/>
              </w:rPr>
              <w:t>Approval Date</w:t>
            </w:r>
          </w:p>
        </w:tc>
        <w:tc>
          <w:tcPr>
            <w:tcW w:w="2986" w:type="dxa"/>
          </w:tcPr>
          <w:p w14:paraId="73C1C201" w14:textId="77777777" w:rsidR="00C62578" w:rsidRPr="00590ED7" w:rsidRDefault="00C62578" w:rsidP="00911576">
            <w:pPr>
              <w:rPr>
                <w:sz w:val="24"/>
                <w:szCs w:val="24"/>
              </w:rPr>
            </w:pPr>
          </w:p>
        </w:tc>
        <w:tc>
          <w:tcPr>
            <w:tcW w:w="1522" w:type="dxa"/>
          </w:tcPr>
          <w:p w14:paraId="6B3C867D" w14:textId="77777777" w:rsidR="00C62578" w:rsidRPr="00590ED7" w:rsidRDefault="00C62578" w:rsidP="00911576">
            <w:pPr>
              <w:rPr>
                <w:b/>
                <w:bCs/>
                <w:sz w:val="24"/>
                <w:szCs w:val="24"/>
              </w:rPr>
            </w:pPr>
            <w:r w:rsidRPr="00590ED7">
              <w:rPr>
                <w:b/>
                <w:bCs/>
                <w:sz w:val="24"/>
                <w:szCs w:val="24"/>
              </w:rPr>
              <w:t>Resolution Number</w:t>
            </w:r>
          </w:p>
        </w:tc>
        <w:tc>
          <w:tcPr>
            <w:tcW w:w="2254" w:type="dxa"/>
          </w:tcPr>
          <w:p w14:paraId="0C00596E" w14:textId="77777777" w:rsidR="00C62578" w:rsidRPr="00590ED7" w:rsidRDefault="00C62578" w:rsidP="00911576">
            <w:pPr>
              <w:rPr>
                <w:sz w:val="24"/>
                <w:szCs w:val="24"/>
              </w:rPr>
            </w:pPr>
          </w:p>
        </w:tc>
      </w:tr>
    </w:tbl>
    <w:p w14:paraId="61DCE9A1" w14:textId="77777777" w:rsidR="00C62578" w:rsidRDefault="00C62578" w:rsidP="00C62578">
      <w:pPr>
        <w:pStyle w:val="Heading1"/>
      </w:pPr>
      <w:r>
        <w:t>Purpose</w:t>
      </w:r>
    </w:p>
    <w:p w14:paraId="72FBB1C2" w14:textId="080C8340" w:rsidR="007A64DC" w:rsidRPr="00173537" w:rsidRDefault="00ED53EA" w:rsidP="001079BD">
      <w:pPr>
        <w:jc w:val="both"/>
      </w:pPr>
      <w:r>
        <w:t>The purpose of the Policy is to establish protocols for managing communication between the Council</w:t>
      </w:r>
      <w:r w:rsidR="00C20953">
        <w:t xml:space="preserve"> and</w:t>
      </w:r>
      <w:r>
        <w:t xml:space="preserve"> the media so as to ensure coordinated, coherent, accurate and reliable presentation of Council information</w:t>
      </w:r>
      <w:r w:rsidR="007A64DC">
        <w:t>, so that Council maintains credibility, integrity and customer confidence, and Council's corporate values and brand are reinforced.</w:t>
      </w:r>
    </w:p>
    <w:p w14:paraId="3CDF4B60" w14:textId="77777777" w:rsidR="00C62578" w:rsidRDefault="00C62578" w:rsidP="001079BD">
      <w:pPr>
        <w:pStyle w:val="Heading1"/>
        <w:jc w:val="both"/>
      </w:pPr>
      <w:r>
        <w:t>Scope</w:t>
      </w:r>
    </w:p>
    <w:p w14:paraId="5D5B6AEE" w14:textId="77777777" w:rsidR="007A64DC" w:rsidRDefault="007A64DC" w:rsidP="001079BD">
      <w:pPr>
        <w:autoSpaceDE w:val="0"/>
        <w:autoSpaceDN w:val="0"/>
        <w:adjustRightInd w:val="0"/>
        <w:spacing w:after="0" w:line="240" w:lineRule="auto"/>
        <w:jc w:val="both"/>
      </w:pPr>
      <w:r>
        <w:t xml:space="preserve">This </w:t>
      </w:r>
      <w:r w:rsidRPr="007A64DC">
        <w:t xml:space="preserve">policy applies to all elected members, employees (staff, contractors, consultants and volunteers) </w:t>
      </w:r>
      <w:r w:rsidR="00B325CA" w:rsidRPr="007A64DC">
        <w:t xml:space="preserve">when responding to media enquiries or when seeking to make comment on behalf of Council or otherwise by a Councillor on a particular matter. </w:t>
      </w:r>
    </w:p>
    <w:p w14:paraId="17220A20" w14:textId="77777777" w:rsidR="00DD7D8F" w:rsidRPr="007A64DC" w:rsidRDefault="00DD7D8F" w:rsidP="001079BD">
      <w:pPr>
        <w:autoSpaceDE w:val="0"/>
        <w:autoSpaceDN w:val="0"/>
        <w:adjustRightInd w:val="0"/>
        <w:spacing w:after="0" w:line="240" w:lineRule="auto"/>
        <w:jc w:val="both"/>
      </w:pPr>
    </w:p>
    <w:p w14:paraId="0FEB230D" w14:textId="77777777" w:rsidR="00B325CA" w:rsidRDefault="00B325CA" w:rsidP="001079BD">
      <w:pPr>
        <w:autoSpaceDE w:val="0"/>
        <w:autoSpaceDN w:val="0"/>
        <w:adjustRightInd w:val="0"/>
        <w:spacing w:after="0" w:line="240" w:lineRule="auto"/>
        <w:jc w:val="both"/>
      </w:pPr>
      <w:r w:rsidRPr="007A64DC">
        <w:t>This policy specifies who is authorised to act as a Designated or Lead Spokespersons and the procedures to be followed for issuing of any proactive or reactive media statement or publication of any public facing document</w:t>
      </w:r>
      <w:r w:rsidR="007A64DC" w:rsidRPr="007A64DC">
        <w:t>.</w:t>
      </w:r>
    </w:p>
    <w:p w14:paraId="4AAC70C1" w14:textId="77777777" w:rsidR="003C5DF2" w:rsidRDefault="003C5DF2" w:rsidP="00922762">
      <w:pPr>
        <w:autoSpaceDE w:val="0"/>
        <w:autoSpaceDN w:val="0"/>
        <w:adjustRightInd w:val="0"/>
        <w:spacing w:after="0" w:line="240" w:lineRule="auto"/>
      </w:pPr>
    </w:p>
    <w:p w14:paraId="546E7D72" w14:textId="77777777" w:rsidR="00C62578" w:rsidRDefault="00C62578" w:rsidP="00C62578">
      <w:pPr>
        <w:pStyle w:val="Heading1"/>
      </w:pPr>
      <w:r>
        <w:t>Definitions</w:t>
      </w:r>
    </w:p>
    <w:tbl>
      <w:tblPr>
        <w:tblStyle w:val="TableGrid"/>
        <w:tblW w:w="0" w:type="auto"/>
        <w:tblLook w:val="04A0" w:firstRow="1" w:lastRow="0" w:firstColumn="1" w:lastColumn="0" w:noHBand="0" w:noVBand="1"/>
      </w:tblPr>
      <w:tblGrid>
        <w:gridCol w:w="2547"/>
        <w:gridCol w:w="6469"/>
      </w:tblGrid>
      <w:tr w:rsidR="00C62578" w:rsidRPr="002572F8" w14:paraId="3A677DA5" w14:textId="77777777" w:rsidTr="0076622F">
        <w:tc>
          <w:tcPr>
            <w:tcW w:w="2547" w:type="dxa"/>
          </w:tcPr>
          <w:p w14:paraId="2DCF5662" w14:textId="77777777" w:rsidR="00C62578" w:rsidRPr="002572F8" w:rsidRDefault="00C62578" w:rsidP="001079BD">
            <w:pPr>
              <w:jc w:val="both"/>
              <w:rPr>
                <w:b/>
                <w:bCs/>
              </w:rPr>
            </w:pPr>
            <w:r w:rsidRPr="002572F8">
              <w:rPr>
                <w:b/>
                <w:bCs/>
              </w:rPr>
              <w:t>TERM</w:t>
            </w:r>
          </w:p>
        </w:tc>
        <w:tc>
          <w:tcPr>
            <w:tcW w:w="6469" w:type="dxa"/>
          </w:tcPr>
          <w:p w14:paraId="0631AA86" w14:textId="77777777" w:rsidR="00C62578" w:rsidRPr="002572F8" w:rsidRDefault="00C62578" w:rsidP="001079BD">
            <w:pPr>
              <w:jc w:val="both"/>
              <w:rPr>
                <w:b/>
                <w:bCs/>
              </w:rPr>
            </w:pPr>
            <w:r w:rsidRPr="002572F8">
              <w:rPr>
                <w:b/>
                <w:bCs/>
              </w:rPr>
              <w:t>DEFIN</w:t>
            </w:r>
            <w:r>
              <w:rPr>
                <w:b/>
                <w:bCs/>
              </w:rPr>
              <w:t>I</w:t>
            </w:r>
            <w:r w:rsidRPr="002572F8">
              <w:rPr>
                <w:b/>
                <w:bCs/>
              </w:rPr>
              <w:t>TION</w:t>
            </w:r>
          </w:p>
        </w:tc>
      </w:tr>
      <w:tr w:rsidR="00C62578" w14:paraId="7651DC84" w14:textId="77777777" w:rsidTr="0076622F">
        <w:tc>
          <w:tcPr>
            <w:tcW w:w="2547" w:type="dxa"/>
          </w:tcPr>
          <w:p w14:paraId="2F4BE7CD" w14:textId="77777777" w:rsidR="00C62578" w:rsidRDefault="00C62578" w:rsidP="001079BD">
            <w:pPr>
              <w:jc w:val="both"/>
            </w:pPr>
            <w:r>
              <w:t>Council</w:t>
            </w:r>
          </w:p>
        </w:tc>
        <w:tc>
          <w:tcPr>
            <w:tcW w:w="6469" w:type="dxa"/>
          </w:tcPr>
          <w:p w14:paraId="0E087A8B" w14:textId="77777777" w:rsidR="00C62578" w:rsidRDefault="00C62578" w:rsidP="001079BD">
            <w:pPr>
              <w:jc w:val="both"/>
            </w:pPr>
            <w:r w:rsidRPr="002572F8">
              <w:rPr>
                <w:color w:val="ED7D31" w:themeColor="accent2"/>
              </w:rPr>
              <w:t>&lt;</w:t>
            </w:r>
            <w:r>
              <w:rPr>
                <w:color w:val="ED7D31" w:themeColor="accent2"/>
              </w:rPr>
              <w:t>insert Council name&gt;</w:t>
            </w:r>
          </w:p>
        </w:tc>
      </w:tr>
      <w:tr w:rsidR="009F1ECB" w:rsidRPr="000E4ABB" w14:paraId="01087F59" w14:textId="77777777" w:rsidTr="0076622F">
        <w:tc>
          <w:tcPr>
            <w:tcW w:w="2547" w:type="dxa"/>
          </w:tcPr>
          <w:p w14:paraId="3D85B2BB" w14:textId="77777777" w:rsidR="009F1ECB" w:rsidRPr="000E4ABB" w:rsidRDefault="009F1ECB" w:rsidP="001079BD">
            <w:pPr>
              <w:jc w:val="both"/>
            </w:pPr>
            <w:r w:rsidRPr="000E4ABB">
              <w:t xml:space="preserve">Communication  </w:t>
            </w:r>
          </w:p>
        </w:tc>
        <w:tc>
          <w:tcPr>
            <w:tcW w:w="6469" w:type="dxa"/>
          </w:tcPr>
          <w:p w14:paraId="4D2696A9" w14:textId="25A4A8DC" w:rsidR="009F1ECB" w:rsidRPr="000E4ABB" w:rsidRDefault="001F421F" w:rsidP="001079BD">
            <w:pPr>
              <w:jc w:val="both"/>
              <w:rPr>
                <w:color w:val="ED7D31" w:themeColor="accent2"/>
              </w:rPr>
            </w:pPr>
            <w:r w:rsidRPr="000E4ABB">
              <w:t xml:space="preserve">Refers to </w:t>
            </w:r>
            <w:r w:rsidR="009F1ECB" w:rsidRPr="000E4ABB">
              <w:t xml:space="preserve">all forms of communication </w:t>
            </w:r>
            <w:r w:rsidR="001079BD" w:rsidRPr="000E4ABB">
              <w:t xml:space="preserve">with </w:t>
            </w:r>
            <w:r w:rsidR="00184E8E" w:rsidRPr="000E4ABB">
              <w:t xml:space="preserve">the </w:t>
            </w:r>
            <w:r w:rsidR="009F1ECB" w:rsidRPr="000E4ABB">
              <w:t>media</w:t>
            </w:r>
            <w:r w:rsidR="001079BD" w:rsidRPr="000E4ABB">
              <w:t xml:space="preserve"> </w:t>
            </w:r>
            <w:r w:rsidR="009F1ECB" w:rsidRPr="000E4ABB">
              <w:t xml:space="preserve">and </w:t>
            </w:r>
            <w:r w:rsidR="00184E8E" w:rsidRPr="000E4ABB">
              <w:t xml:space="preserve">similar outlets </w:t>
            </w:r>
            <w:r w:rsidR="009F1ECB" w:rsidRPr="000E4ABB">
              <w:t>including, but not limited to, interviews, press statements, emails, facsimiles, letters, phone calls etc</w:t>
            </w:r>
          </w:p>
        </w:tc>
      </w:tr>
      <w:tr w:rsidR="00952BA6" w:rsidRPr="000E4ABB" w14:paraId="1BDD8FA3" w14:textId="77777777" w:rsidTr="0076622F">
        <w:tc>
          <w:tcPr>
            <w:tcW w:w="2547" w:type="dxa"/>
          </w:tcPr>
          <w:p w14:paraId="3E0A26D0" w14:textId="77777777" w:rsidR="00952BA6" w:rsidRPr="000E4ABB" w:rsidRDefault="00952BA6" w:rsidP="001079BD">
            <w:pPr>
              <w:jc w:val="both"/>
            </w:pPr>
            <w:r w:rsidRPr="000E4ABB">
              <w:t>Councillor</w:t>
            </w:r>
            <w:r w:rsidR="00B16952" w:rsidRPr="000E4ABB">
              <w:t xml:space="preserve"> </w:t>
            </w:r>
          </w:p>
        </w:tc>
        <w:tc>
          <w:tcPr>
            <w:tcW w:w="6469" w:type="dxa"/>
          </w:tcPr>
          <w:p w14:paraId="1256829E" w14:textId="40D15465" w:rsidR="00952BA6" w:rsidRPr="000E4ABB" w:rsidRDefault="001079BD" w:rsidP="001079BD">
            <w:pPr>
              <w:jc w:val="both"/>
            </w:pPr>
            <w:r w:rsidRPr="000E4ABB">
              <w:t>All elected representative</w:t>
            </w:r>
            <w:r w:rsidR="00131970" w:rsidRPr="000E4ABB">
              <w:t>s</w:t>
            </w:r>
            <w:r w:rsidRPr="000E4ABB">
              <w:t xml:space="preserve"> who hold (current) office with Council, including the Mayor </w:t>
            </w:r>
          </w:p>
        </w:tc>
      </w:tr>
      <w:tr w:rsidR="00922762" w:rsidRPr="000E4ABB" w14:paraId="1F95A26A" w14:textId="77777777" w:rsidTr="0076622F">
        <w:tc>
          <w:tcPr>
            <w:tcW w:w="2547" w:type="dxa"/>
          </w:tcPr>
          <w:p w14:paraId="1DDC2873" w14:textId="77777777" w:rsidR="00922762" w:rsidRPr="000E4ABB" w:rsidRDefault="00922762" w:rsidP="001079BD">
            <w:pPr>
              <w:jc w:val="both"/>
            </w:pPr>
            <w:r w:rsidRPr="000E4ABB">
              <w:t>Employee</w:t>
            </w:r>
            <w:r w:rsidR="003E552B" w:rsidRPr="000E4ABB">
              <w:t>/</w:t>
            </w:r>
            <w:r w:rsidRPr="000E4ABB">
              <w:t>s</w:t>
            </w:r>
          </w:p>
        </w:tc>
        <w:tc>
          <w:tcPr>
            <w:tcW w:w="6469" w:type="dxa"/>
          </w:tcPr>
          <w:p w14:paraId="7351AE38" w14:textId="0CF3F504" w:rsidR="00687203" w:rsidRPr="000E4ABB" w:rsidRDefault="00687203" w:rsidP="001079BD">
            <w:pPr>
              <w:jc w:val="both"/>
              <w:rPr>
                <w:color w:val="ED7D31" w:themeColor="accent2"/>
              </w:rPr>
            </w:pPr>
            <w:r w:rsidRPr="000E4ABB">
              <w:rPr>
                <w:rFonts w:cs="Arial"/>
                <w:color w:val="000000"/>
              </w:rPr>
              <w:t xml:space="preserve">includes a person who carries out work in any capacity for </w:t>
            </w:r>
            <w:r w:rsidR="0071011C" w:rsidRPr="000E4ABB">
              <w:rPr>
                <w:rFonts w:cs="Arial"/>
                <w:color w:val="000000"/>
              </w:rPr>
              <w:t>Council</w:t>
            </w:r>
            <w:r w:rsidRPr="000E4ABB">
              <w:rPr>
                <w:rFonts w:cs="Arial"/>
                <w:color w:val="000000"/>
              </w:rPr>
              <w:t xml:space="preserve"> (i.e. temporary or permanent employee, contractor, sub-contractor, employee of a labour hire company, outworker, trainee, apprentice, volunteer, work experience student</w:t>
            </w:r>
            <w:r w:rsidR="003E552B" w:rsidRPr="000E4ABB">
              <w:rPr>
                <w:rFonts w:cs="Arial"/>
                <w:color w:val="000000"/>
              </w:rPr>
              <w:t>.</w:t>
            </w:r>
          </w:p>
        </w:tc>
      </w:tr>
      <w:tr w:rsidR="00C62578" w:rsidRPr="000E4ABB" w14:paraId="208785A1" w14:textId="77777777" w:rsidTr="0076622F">
        <w:tc>
          <w:tcPr>
            <w:tcW w:w="2547" w:type="dxa"/>
          </w:tcPr>
          <w:p w14:paraId="4A8490F4" w14:textId="77777777" w:rsidR="00C62578" w:rsidRPr="000E4ABB" w:rsidRDefault="00C62578" w:rsidP="001079BD">
            <w:pPr>
              <w:jc w:val="both"/>
            </w:pPr>
            <w:r w:rsidRPr="000E4ABB">
              <w:t>LGA</w:t>
            </w:r>
          </w:p>
        </w:tc>
        <w:tc>
          <w:tcPr>
            <w:tcW w:w="6469" w:type="dxa"/>
          </w:tcPr>
          <w:p w14:paraId="5AB9AF50" w14:textId="77777777" w:rsidR="00C62578" w:rsidRPr="000E4ABB" w:rsidRDefault="00C62578" w:rsidP="001079BD">
            <w:pPr>
              <w:jc w:val="both"/>
              <w:rPr>
                <w:i/>
                <w:iCs/>
              </w:rPr>
            </w:pPr>
            <w:r w:rsidRPr="000E4ABB">
              <w:rPr>
                <w:i/>
                <w:iCs/>
              </w:rPr>
              <w:t>Local Government Act 2009</w:t>
            </w:r>
          </w:p>
        </w:tc>
      </w:tr>
      <w:tr w:rsidR="00C62578" w:rsidRPr="000E4ABB" w14:paraId="253FB023" w14:textId="77777777" w:rsidTr="0076622F">
        <w:tc>
          <w:tcPr>
            <w:tcW w:w="2547" w:type="dxa"/>
          </w:tcPr>
          <w:p w14:paraId="0A1E24BE" w14:textId="77777777" w:rsidR="00C62578" w:rsidRPr="000E4ABB" w:rsidRDefault="00C62578" w:rsidP="001079BD">
            <w:pPr>
              <w:jc w:val="both"/>
            </w:pPr>
            <w:r w:rsidRPr="000E4ABB">
              <w:t>LGR</w:t>
            </w:r>
            <w:r w:rsidR="009F1ECB" w:rsidRPr="000E4ABB">
              <w:t xml:space="preserve"> </w:t>
            </w:r>
          </w:p>
        </w:tc>
        <w:tc>
          <w:tcPr>
            <w:tcW w:w="6469" w:type="dxa"/>
          </w:tcPr>
          <w:p w14:paraId="417449CA" w14:textId="77777777" w:rsidR="00C62578" w:rsidRPr="000E4ABB" w:rsidRDefault="00C62578" w:rsidP="001079BD">
            <w:pPr>
              <w:jc w:val="both"/>
              <w:rPr>
                <w:i/>
                <w:iCs/>
              </w:rPr>
            </w:pPr>
            <w:r w:rsidRPr="000E4ABB">
              <w:rPr>
                <w:i/>
                <w:iCs/>
              </w:rPr>
              <w:t>Local Government Regulation 2012</w:t>
            </w:r>
          </w:p>
        </w:tc>
      </w:tr>
      <w:tr w:rsidR="009F1ECB" w:rsidRPr="000E4ABB" w14:paraId="3DE213E7" w14:textId="77777777" w:rsidTr="0076622F">
        <w:tc>
          <w:tcPr>
            <w:tcW w:w="2547" w:type="dxa"/>
          </w:tcPr>
          <w:p w14:paraId="1754FBD2" w14:textId="77777777" w:rsidR="009F1ECB" w:rsidRPr="000E4ABB" w:rsidRDefault="009F1ECB" w:rsidP="001079BD">
            <w:pPr>
              <w:jc w:val="both"/>
            </w:pPr>
            <w:r w:rsidRPr="000E4ABB">
              <w:t>Media</w:t>
            </w:r>
          </w:p>
        </w:tc>
        <w:tc>
          <w:tcPr>
            <w:tcW w:w="6469" w:type="dxa"/>
          </w:tcPr>
          <w:p w14:paraId="324D573F" w14:textId="399F773D" w:rsidR="009F1ECB" w:rsidRPr="000E4ABB" w:rsidRDefault="009F1ECB" w:rsidP="001079BD">
            <w:pPr>
              <w:jc w:val="both"/>
              <w:rPr>
                <w:i/>
                <w:iCs/>
              </w:rPr>
            </w:pPr>
            <w:r w:rsidRPr="000E4ABB">
              <w:t>all forms of published</w:t>
            </w:r>
            <w:r w:rsidR="001079BD" w:rsidRPr="000E4ABB">
              <w:t xml:space="preserve"> or broadcast</w:t>
            </w:r>
            <w:r w:rsidRPr="000E4ABB">
              <w:t xml:space="preserve"> content such as newspapers, radio, television, </w:t>
            </w:r>
            <w:r w:rsidR="007A64DC" w:rsidRPr="000E4ABB">
              <w:t xml:space="preserve">magazines, media releases, </w:t>
            </w:r>
            <w:r w:rsidRPr="000E4ABB">
              <w:t>social media</w:t>
            </w:r>
            <w:r w:rsidR="001079BD" w:rsidRPr="000E4ABB">
              <w:t>,</w:t>
            </w:r>
            <w:r w:rsidRPr="000E4ABB">
              <w:t xml:space="preserve"> </w:t>
            </w:r>
            <w:r w:rsidR="001079BD" w:rsidRPr="000E4ABB">
              <w:t>plus digital media platforms including blogs and online news sites</w:t>
            </w:r>
            <w:r w:rsidRPr="000E4ABB">
              <w:t xml:space="preserve">. All organisations involved in publishing </w:t>
            </w:r>
            <w:r w:rsidR="007A64DC" w:rsidRPr="000E4ABB">
              <w:t xml:space="preserve">(external) </w:t>
            </w:r>
            <w:r w:rsidRPr="000E4ABB">
              <w:t>media contact</w:t>
            </w:r>
            <w:r w:rsidR="007A64DC" w:rsidRPr="000E4ABB">
              <w:t xml:space="preserve">, </w:t>
            </w:r>
            <w:r w:rsidRPr="000E4ABB">
              <w:t>including freelancers</w:t>
            </w:r>
          </w:p>
        </w:tc>
      </w:tr>
      <w:tr w:rsidR="007A64DC" w14:paraId="6812A3DA" w14:textId="77777777" w:rsidTr="0076622F">
        <w:tc>
          <w:tcPr>
            <w:tcW w:w="2547" w:type="dxa"/>
          </w:tcPr>
          <w:p w14:paraId="252267E6" w14:textId="77777777" w:rsidR="007A64DC" w:rsidRDefault="007A64DC" w:rsidP="001079BD">
            <w:pPr>
              <w:jc w:val="both"/>
            </w:pPr>
            <w:r>
              <w:t>Spokesperson</w:t>
            </w:r>
          </w:p>
        </w:tc>
        <w:tc>
          <w:tcPr>
            <w:tcW w:w="6469" w:type="dxa"/>
          </w:tcPr>
          <w:p w14:paraId="33F8BA5F" w14:textId="77777777" w:rsidR="007A64DC" w:rsidRDefault="007A64DC" w:rsidP="001079BD">
            <w:pPr>
              <w:jc w:val="both"/>
            </w:pPr>
            <w:r>
              <w:t>a person who speaks as a designated representative of Council.</w:t>
            </w:r>
          </w:p>
        </w:tc>
      </w:tr>
    </w:tbl>
    <w:p w14:paraId="2E24DE21" w14:textId="77777777" w:rsidR="00C62578" w:rsidRDefault="00C62578" w:rsidP="00C62578"/>
    <w:p w14:paraId="576A5C19" w14:textId="77777777" w:rsidR="00C62578" w:rsidRDefault="00C62578" w:rsidP="00C62578">
      <w:pPr>
        <w:pStyle w:val="Heading1"/>
      </w:pPr>
      <w:r>
        <w:lastRenderedPageBreak/>
        <w:t xml:space="preserve">Policy </w:t>
      </w:r>
      <w:r w:rsidR="005305C7">
        <w:t>Statement</w:t>
      </w:r>
    </w:p>
    <w:p w14:paraId="265C0932" w14:textId="04472675" w:rsidR="00333A3C" w:rsidRDefault="00B325CA" w:rsidP="001079BD">
      <w:pPr>
        <w:jc w:val="both"/>
      </w:pPr>
      <w:r>
        <w:t xml:space="preserve">Council encourages open, prompt and accurate communication with the media to promote a positive, progressive and professional image of Council. </w:t>
      </w:r>
    </w:p>
    <w:p w14:paraId="33D97C09" w14:textId="77777777" w:rsidR="00C5561E" w:rsidRDefault="00C5561E" w:rsidP="001079BD">
      <w:pPr>
        <w:jc w:val="both"/>
      </w:pPr>
      <w:r>
        <w:t>It is the policy of Council to provide relevant, timely and accurate comment and information to media outlets when requested.</w:t>
      </w:r>
    </w:p>
    <w:p w14:paraId="397839F0" w14:textId="77777777" w:rsidR="000C437E" w:rsidRDefault="000C437E" w:rsidP="00246CCD">
      <w:pPr>
        <w:pStyle w:val="Heading2"/>
      </w:pPr>
      <w:r>
        <w:t xml:space="preserve">Guiding principles </w:t>
      </w:r>
    </w:p>
    <w:p w14:paraId="54538FC4" w14:textId="77777777" w:rsidR="00C5561E" w:rsidRDefault="00F3576F" w:rsidP="001079BD">
      <w:pPr>
        <w:jc w:val="both"/>
      </w:pPr>
      <w:r>
        <w:t xml:space="preserve">All media requests will be managed as per the </w:t>
      </w:r>
      <w:r w:rsidRPr="00F3576F">
        <w:rPr>
          <w:color w:val="ED7D31" w:themeColor="accent2"/>
        </w:rPr>
        <w:t xml:space="preserve">&lt;media procedure&gt; </w:t>
      </w:r>
      <w:r>
        <w:t xml:space="preserve">and are to be coordinated through the </w:t>
      </w:r>
      <w:r w:rsidRPr="00CF67AC">
        <w:rPr>
          <w:color w:val="ED7D31" w:themeColor="accent2"/>
        </w:rPr>
        <w:t>&lt;department/branch&gt;</w:t>
      </w:r>
      <w:r>
        <w:rPr>
          <w:color w:val="ED7D31" w:themeColor="accent2"/>
        </w:rPr>
        <w:t>.</w:t>
      </w:r>
      <w:r w:rsidR="00C5561E">
        <w:rPr>
          <w:color w:val="ED7D31" w:themeColor="accent2"/>
        </w:rPr>
        <w:t xml:space="preserve">  </w:t>
      </w:r>
      <w:r w:rsidR="00C5561E">
        <w:t xml:space="preserve">Councillors and Employees are required to advise the </w:t>
      </w:r>
      <w:r w:rsidR="00C5561E" w:rsidRPr="00194FCF">
        <w:rPr>
          <w:color w:val="ED7D31" w:themeColor="accent2"/>
        </w:rPr>
        <w:t xml:space="preserve">&lt;branch/position&gt; </w:t>
      </w:r>
      <w:r w:rsidR="00C5561E">
        <w:t>immediately when approached by the media for information or comment, even when a previous delegation has been authorised.</w:t>
      </w:r>
    </w:p>
    <w:p w14:paraId="24BF3B68" w14:textId="77777777" w:rsidR="00CF67AC" w:rsidRDefault="000C437E" w:rsidP="001079BD">
      <w:pPr>
        <w:jc w:val="both"/>
      </w:pPr>
      <w:r>
        <w:t xml:space="preserve">The </w:t>
      </w:r>
      <w:r w:rsidR="00CF67AC" w:rsidRPr="00CF67AC">
        <w:rPr>
          <w:color w:val="ED7D31" w:themeColor="accent2"/>
        </w:rPr>
        <w:t>&lt;department/branch&gt;</w:t>
      </w:r>
      <w:r w:rsidRPr="00CF67AC">
        <w:rPr>
          <w:color w:val="ED7D31" w:themeColor="accent2"/>
        </w:rPr>
        <w:t xml:space="preserve"> </w:t>
      </w:r>
      <w:r>
        <w:t xml:space="preserve">will release approved media statements and media releases to communicate matters including, but not limited to: </w:t>
      </w:r>
    </w:p>
    <w:p w14:paraId="5756B928" w14:textId="77777777" w:rsidR="00CF67AC" w:rsidRDefault="000C437E" w:rsidP="001079BD">
      <w:pPr>
        <w:pStyle w:val="ListParagraph"/>
        <w:numPr>
          <w:ilvl w:val="0"/>
          <w:numId w:val="24"/>
        </w:numPr>
        <w:jc w:val="both"/>
      </w:pPr>
      <w:r>
        <w:t xml:space="preserve">Approved policy and organisational decisions; </w:t>
      </w:r>
    </w:p>
    <w:p w14:paraId="350A0C19" w14:textId="77777777" w:rsidR="00CF67AC" w:rsidRDefault="000C437E" w:rsidP="001079BD">
      <w:pPr>
        <w:pStyle w:val="ListParagraph"/>
        <w:numPr>
          <w:ilvl w:val="0"/>
          <w:numId w:val="24"/>
        </w:numPr>
        <w:jc w:val="both"/>
      </w:pPr>
      <w:r>
        <w:t xml:space="preserve">Clarifying organisational strategic direction; </w:t>
      </w:r>
    </w:p>
    <w:p w14:paraId="5D7EE961" w14:textId="77777777" w:rsidR="00CF67AC" w:rsidRDefault="000C437E" w:rsidP="001079BD">
      <w:pPr>
        <w:pStyle w:val="ListParagraph"/>
        <w:numPr>
          <w:ilvl w:val="0"/>
          <w:numId w:val="24"/>
        </w:numPr>
        <w:jc w:val="both"/>
      </w:pPr>
      <w:r>
        <w:t xml:space="preserve">Protecting the reputation and upholding the integrity of Council or the region as a whole; </w:t>
      </w:r>
    </w:p>
    <w:p w14:paraId="68CC2752" w14:textId="77777777" w:rsidR="00CF67AC" w:rsidRDefault="000C437E" w:rsidP="001079BD">
      <w:pPr>
        <w:pStyle w:val="ListParagraph"/>
        <w:numPr>
          <w:ilvl w:val="0"/>
          <w:numId w:val="24"/>
        </w:numPr>
        <w:jc w:val="both"/>
      </w:pPr>
      <w:r>
        <w:t xml:space="preserve">To ensure transparency with the community; </w:t>
      </w:r>
    </w:p>
    <w:p w14:paraId="7B0D6301" w14:textId="77777777" w:rsidR="00C5561E" w:rsidRDefault="000C437E" w:rsidP="001079BD">
      <w:pPr>
        <w:pStyle w:val="ListParagraph"/>
        <w:numPr>
          <w:ilvl w:val="0"/>
          <w:numId w:val="24"/>
        </w:numPr>
        <w:jc w:val="both"/>
      </w:pPr>
      <w:r>
        <w:t>To promote the achievements and activities of Council and the wider region which are in the public interest</w:t>
      </w:r>
      <w:r w:rsidR="00C5561E">
        <w:t>; and</w:t>
      </w:r>
    </w:p>
    <w:p w14:paraId="4B9C24FC" w14:textId="043140F8" w:rsidR="00C5561E" w:rsidRDefault="003500AC" w:rsidP="001079BD">
      <w:pPr>
        <w:pStyle w:val="ListParagraph"/>
        <w:numPr>
          <w:ilvl w:val="0"/>
          <w:numId w:val="24"/>
        </w:numPr>
        <w:jc w:val="both"/>
      </w:pPr>
      <w:r>
        <w:t xml:space="preserve">Ensure all personal information is </w:t>
      </w:r>
      <w:r w:rsidR="00C5561E" w:rsidRPr="00C5561E">
        <w:t>collect</w:t>
      </w:r>
      <w:r>
        <w:t>ed</w:t>
      </w:r>
      <w:r w:rsidR="00C5561E" w:rsidRPr="00C5561E">
        <w:t>, handle</w:t>
      </w:r>
      <w:r>
        <w:t>d</w:t>
      </w:r>
      <w:r w:rsidR="00C5561E" w:rsidRPr="00C5561E">
        <w:t xml:space="preserve"> or </w:t>
      </w:r>
      <w:r>
        <w:t xml:space="preserve">released as per </w:t>
      </w:r>
      <w:r w:rsidR="00CD0F58">
        <w:t>C</w:t>
      </w:r>
      <w:r>
        <w:t>ouncil</w:t>
      </w:r>
      <w:r w:rsidR="00CD0F58">
        <w:t>’</w:t>
      </w:r>
      <w:r>
        <w:t xml:space="preserve">s policies and procedures, adhering to </w:t>
      </w:r>
      <w:r w:rsidR="00C5561E" w:rsidRPr="00C5561E">
        <w:t xml:space="preserve">the privacy principles outlined in the </w:t>
      </w:r>
      <w:r w:rsidR="00C5561E" w:rsidRPr="003500AC">
        <w:rPr>
          <w:i/>
          <w:iCs/>
        </w:rPr>
        <w:t>Information Privacy Act 2009</w:t>
      </w:r>
      <w:r>
        <w:t>.</w:t>
      </w:r>
    </w:p>
    <w:p w14:paraId="4043A8B2" w14:textId="01312548" w:rsidR="000C437E" w:rsidRDefault="00242C2A" w:rsidP="001079BD">
      <w:pPr>
        <w:jc w:val="both"/>
      </w:pPr>
      <w:r>
        <w:t xml:space="preserve">Nothing in these guidelines shall prevent </w:t>
      </w:r>
      <w:r w:rsidR="007369DD">
        <w:t xml:space="preserve">councillors or </w:t>
      </w:r>
      <w:r>
        <w:t xml:space="preserve">staff in the course of their normal </w:t>
      </w:r>
      <w:r w:rsidR="007369DD">
        <w:t>engagements/</w:t>
      </w:r>
      <w:r>
        <w:t xml:space="preserve">work responsibilities from issuing general promotional material and information relating to the activities and events for the programs and services under their jurisdiction, and </w:t>
      </w:r>
      <w:r w:rsidR="007369DD">
        <w:t xml:space="preserve">that have been published or approved as per </w:t>
      </w:r>
      <w:r w:rsidR="00AA3D9F">
        <w:t>C</w:t>
      </w:r>
      <w:r w:rsidR="007369DD">
        <w:t>ouncil</w:t>
      </w:r>
      <w:r w:rsidR="00AA3D9F">
        <w:t>’</w:t>
      </w:r>
      <w:r w:rsidR="007369DD">
        <w:t>s processes.</w:t>
      </w:r>
    </w:p>
    <w:p w14:paraId="7EAB83A3" w14:textId="77777777" w:rsidR="000C437E" w:rsidRPr="00194FCF" w:rsidRDefault="000C437E" w:rsidP="001079BD">
      <w:pPr>
        <w:pStyle w:val="Heading2"/>
        <w:jc w:val="both"/>
      </w:pPr>
      <w:r w:rsidRPr="00194FCF">
        <w:t>Interacting with the media</w:t>
      </w:r>
    </w:p>
    <w:p w14:paraId="14E5EF4A" w14:textId="1F2DAF47" w:rsidR="001971EE" w:rsidRPr="0019033D" w:rsidRDefault="00E248A9" w:rsidP="001079BD">
      <w:pPr>
        <w:jc w:val="both"/>
      </w:pPr>
      <w:r>
        <w:t>The Mayor is the official spokesperson for the Council. No other Council</w:t>
      </w:r>
      <w:r w:rsidR="004634EF">
        <w:t>lor or employee</w:t>
      </w:r>
      <w:r>
        <w:t xml:space="preserve"> may assume this responsibility unless specifically authorised by the Mayor</w:t>
      </w:r>
      <w:r w:rsidR="00AA3D9F">
        <w:t xml:space="preserve">.  </w:t>
      </w:r>
    </w:p>
    <w:p w14:paraId="5419B316" w14:textId="415607BF" w:rsidR="00C5561E" w:rsidRDefault="00E248A9" w:rsidP="001079BD">
      <w:pPr>
        <w:jc w:val="both"/>
      </w:pPr>
      <w:r>
        <w:t xml:space="preserve">The Mayor will be responsible for communication Council’s Policy, Strategy, Service Levels and political responses to, or on behalf of, </w:t>
      </w:r>
      <w:r w:rsidR="004634EF">
        <w:t xml:space="preserve">the </w:t>
      </w:r>
      <w:r w:rsidR="0019033D">
        <w:t>Council</w:t>
      </w:r>
      <w:r w:rsidR="00185018">
        <w:t>.</w:t>
      </w:r>
    </w:p>
    <w:p w14:paraId="78F83E96" w14:textId="77777777" w:rsidR="00185018" w:rsidRDefault="00185018" w:rsidP="001079BD">
      <w:pPr>
        <w:jc w:val="both"/>
      </w:pPr>
      <w:r>
        <w:t>Elected members who wish to initiate a Council media release or respond to an enquiry must first obtain approval of the Mayor, and content must be authorised by the Mayor and CEO prior to release.</w:t>
      </w:r>
    </w:p>
    <w:p w14:paraId="6685FA66" w14:textId="1DF39F8B" w:rsidR="004530A2" w:rsidRDefault="00E248A9" w:rsidP="001079BD">
      <w:pPr>
        <w:jc w:val="both"/>
      </w:pPr>
      <w:r>
        <w:t xml:space="preserve">The Chief Executive Officer </w:t>
      </w:r>
      <w:r w:rsidR="00B66DCB">
        <w:t xml:space="preserve">(or their delegate) </w:t>
      </w:r>
      <w:r>
        <w:t xml:space="preserve">will be responsible for communicating with the media on operational matters including events and programs. </w:t>
      </w:r>
    </w:p>
    <w:p w14:paraId="3CE40946" w14:textId="77777777" w:rsidR="00E248A9" w:rsidRDefault="00E248A9" w:rsidP="001079BD">
      <w:pPr>
        <w:jc w:val="both"/>
      </w:pPr>
      <w:r>
        <w:t>The Chief Executive Officer is responsible for and must authorise paid advertisements, social media pages, community notices and promotional material prepared by Council.</w:t>
      </w:r>
    </w:p>
    <w:p w14:paraId="1344A3B1" w14:textId="79ED9220" w:rsidR="00C5561E" w:rsidRDefault="00E248A9" w:rsidP="001079BD">
      <w:pPr>
        <w:jc w:val="both"/>
      </w:pPr>
      <w:r>
        <w:t>C</w:t>
      </w:r>
      <w:r w:rsidR="00C5561E">
        <w:t xml:space="preserve">ouncil employees are not permitted to </w:t>
      </w:r>
      <w:r w:rsidR="00B66DCB">
        <w:t>engage with</w:t>
      </w:r>
      <w:r w:rsidR="00C5561E">
        <w:t xml:space="preserve"> the media about any Council-related matter without authority from the Chief Executive Officer (CEO).</w:t>
      </w:r>
    </w:p>
    <w:p w14:paraId="4B4867EF" w14:textId="4D239D62" w:rsidR="00E248A9" w:rsidRDefault="00E248A9" w:rsidP="001079BD">
      <w:pPr>
        <w:jc w:val="both"/>
      </w:pPr>
      <w:r>
        <w:t xml:space="preserve">This policy is not intended to limit a Councillor from communicating with or engaging with their constituents. Councillors are actively encouraged to do this, provided that the Councillor Code of </w:t>
      </w:r>
      <w:r>
        <w:lastRenderedPageBreak/>
        <w:t>Conduct requirements are complied with</w:t>
      </w:r>
      <w:r w:rsidR="004530A2">
        <w:t>.</w:t>
      </w:r>
      <w:r w:rsidR="00652AFC">
        <w:t xml:space="preserve">  In doing so, Councillors need identify that they are not sp</w:t>
      </w:r>
      <w:r w:rsidR="0099103C">
        <w:t>eaking on behalf of Council.</w:t>
      </w:r>
    </w:p>
    <w:p w14:paraId="33C8233A" w14:textId="77777777" w:rsidR="00E248A9" w:rsidRDefault="004530A2" w:rsidP="001079BD">
      <w:pPr>
        <w:jc w:val="both"/>
        <w:rPr>
          <w:color w:val="ED7D31" w:themeColor="accent2"/>
        </w:rPr>
      </w:pPr>
      <w:r>
        <w:rPr>
          <w:color w:val="ED7D31" w:themeColor="accent2"/>
        </w:rPr>
        <w:t>&lt;</w:t>
      </w:r>
      <w:r w:rsidR="00E248A9" w:rsidRPr="004530A2">
        <w:rPr>
          <w:color w:val="ED7D31" w:themeColor="accent2"/>
        </w:rPr>
        <w:t>This policy does not preclude Councillors from making their own statements or comments which may conflict with Council’s position, or on matters that are not current Council programs or initiatives. In these scenarios, Councillors must be aware of their Code of Conduct obligations by ensuring that their comments are not portrayed by them as the official view of Council.</w:t>
      </w:r>
      <w:r>
        <w:rPr>
          <w:color w:val="ED7D31" w:themeColor="accent2"/>
        </w:rPr>
        <w:t>&gt;</w:t>
      </w:r>
    </w:p>
    <w:p w14:paraId="298AEF90" w14:textId="77777777" w:rsidR="00F74E26" w:rsidRDefault="00F74E26" w:rsidP="00F74E26">
      <w:pPr>
        <w:pStyle w:val="Heading2"/>
      </w:pPr>
      <w:r>
        <w:t>Record-Keeping</w:t>
      </w:r>
    </w:p>
    <w:p w14:paraId="52152C9F" w14:textId="77777777" w:rsidR="00F74E26" w:rsidRPr="00F74E26" w:rsidRDefault="00F74E26" w:rsidP="001079BD">
      <w:r w:rsidRPr="00F74E26">
        <w:t xml:space="preserve">All </w:t>
      </w:r>
      <w:r>
        <w:t xml:space="preserve">media releases, responses to media or external requests for statements, information etc, </w:t>
      </w:r>
      <w:r w:rsidRPr="00F74E26">
        <w:t xml:space="preserve">must be recorded and stored according to Council’s records management policy and procedures. </w:t>
      </w:r>
    </w:p>
    <w:p w14:paraId="115DAA47" w14:textId="77777777" w:rsidR="00BF667E" w:rsidRDefault="00147612" w:rsidP="00BF667E">
      <w:pPr>
        <w:pStyle w:val="Heading2"/>
      </w:pPr>
      <w:r>
        <w:t>Non-Compliance</w:t>
      </w:r>
    </w:p>
    <w:p w14:paraId="515A2974" w14:textId="77777777" w:rsidR="00147612" w:rsidRDefault="00147612" w:rsidP="001079BD">
      <w:pPr>
        <w:tabs>
          <w:tab w:val="left" w:pos="709"/>
        </w:tabs>
        <w:jc w:val="both"/>
      </w:pPr>
      <w:r>
        <w:t xml:space="preserve">Non-compliance with the provisions of this policy may result in disciplinary action being taken in accordance with Council’s policies and procedures.  </w:t>
      </w:r>
    </w:p>
    <w:p w14:paraId="0AF521CF" w14:textId="77777777" w:rsidR="00C62578" w:rsidRDefault="00C62578" w:rsidP="00C62578">
      <w:pPr>
        <w:pStyle w:val="Heading1"/>
      </w:pPr>
      <w:r>
        <w:t>Legislation/Literature</w:t>
      </w:r>
    </w:p>
    <w:p w14:paraId="791EAD6E" w14:textId="77777777" w:rsidR="00F736E3" w:rsidRDefault="00F736E3" w:rsidP="00F736E3">
      <w:pPr>
        <w:rPr>
          <w:i/>
          <w:iCs/>
        </w:rPr>
      </w:pPr>
      <w:r w:rsidRPr="00F736E3">
        <w:rPr>
          <w:i/>
          <w:iCs/>
        </w:rPr>
        <w:t>Public Sector Ethics Act 1994</w:t>
      </w:r>
    </w:p>
    <w:p w14:paraId="28F04DBF" w14:textId="77777777" w:rsidR="004C5C5D" w:rsidRPr="00F736E3" w:rsidRDefault="004C5C5D" w:rsidP="00F736E3">
      <w:pPr>
        <w:rPr>
          <w:i/>
          <w:iCs/>
        </w:rPr>
      </w:pPr>
      <w:r w:rsidRPr="004C5C5D">
        <w:rPr>
          <w:i/>
          <w:iCs/>
        </w:rPr>
        <w:t>Information Privacy Act 2009</w:t>
      </w:r>
    </w:p>
    <w:p w14:paraId="25E36ABC" w14:textId="77777777" w:rsidR="00C62578" w:rsidRPr="007D44E0" w:rsidRDefault="00C62578" w:rsidP="00C62578">
      <w:pPr>
        <w:rPr>
          <w:i/>
          <w:iCs/>
        </w:rPr>
      </w:pPr>
      <w:r w:rsidRPr="007D44E0">
        <w:rPr>
          <w:i/>
          <w:iCs/>
        </w:rPr>
        <w:t>Local Government Act 2009</w:t>
      </w:r>
    </w:p>
    <w:p w14:paraId="208279AD" w14:textId="77777777" w:rsidR="00C62578" w:rsidRDefault="00C62578" w:rsidP="00C62578">
      <w:pPr>
        <w:rPr>
          <w:i/>
          <w:iCs/>
        </w:rPr>
      </w:pPr>
      <w:r w:rsidRPr="007D44E0">
        <w:rPr>
          <w:i/>
          <w:iCs/>
        </w:rPr>
        <w:t>Local Government Regulations 2012</w:t>
      </w:r>
    </w:p>
    <w:p w14:paraId="4882B159" w14:textId="77777777" w:rsidR="00C62578" w:rsidRDefault="00C62578" w:rsidP="00C62578">
      <w:pPr>
        <w:pStyle w:val="Heading1"/>
      </w:pPr>
      <w:r>
        <w:t>References</w:t>
      </w:r>
    </w:p>
    <w:p w14:paraId="58DA7275" w14:textId="77777777" w:rsidR="00C62578" w:rsidRDefault="00C62578" w:rsidP="00C62578">
      <w:pPr>
        <w:spacing w:after="0" w:line="240" w:lineRule="auto"/>
        <w:rPr>
          <w:rFonts w:ascii="Angsana New" w:hAnsi="Angsana New" w:cs="Angsana New"/>
        </w:rPr>
      </w:pPr>
    </w:p>
    <w:tbl>
      <w:tblPr>
        <w:tblStyle w:val="TableGrid"/>
        <w:tblW w:w="0" w:type="auto"/>
        <w:tblLook w:val="04A0" w:firstRow="1" w:lastRow="0" w:firstColumn="1" w:lastColumn="0" w:noHBand="0" w:noVBand="1"/>
      </w:tblPr>
      <w:tblGrid>
        <w:gridCol w:w="2547"/>
        <w:gridCol w:w="6469"/>
      </w:tblGrid>
      <w:tr w:rsidR="00C62578" w:rsidRPr="00505114" w14:paraId="27DF4077" w14:textId="77777777" w:rsidTr="00911576">
        <w:tc>
          <w:tcPr>
            <w:tcW w:w="2547" w:type="dxa"/>
          </w:tcPr>
          <w:p w14:paraId="4F65C526" w14:textId="77777777" w:rsidR="00C62578" w:rsidRPr="00505114" w:rsidRDefault="00C62578" w:rsidP="00911576">
            <w:pPr>
              <w:rPr>
                <w:b/>
                <w:bCs/>
              </w:rPr>
            </w:pPr>
            <w:r w:rsidRPr="00505114">
              <w:rPr>
                <w:b/>
                <w:bCs/>
              </w:rPr>
              <w:t>Doc Reference</w:t>
            </w:r>
          </w:p>
        </w:tc>
        <w:tc>
          <w:tcPr>
            <w:tcW w:w="6469" w:type="dxa"/>
          </w:tcPr>
          <w:p w14:paraId="0E492A0F" w14:textId="77777777" w:rsidR="00C62578" w:rsidRPr="00505114" w:rsidRDefault="00C62578" w:rsidP="00911576">
            <w:pPr>
              <w:rPr>
                <w:b/>
                <w:bCs/>
              </w:rPr>
            </w:pPr>
            <w:r w:rsidRPr="00505114">
              <w:rPr>
                <w:b/>
                <w:bCs/>
              </w:rPr>
              <w:t>Document Name</w:t>
            </w:r>
          </w:p>
        </w:tc>
      </w:tr>
      <w:tr w:rsidR="00C62578" w14:paraId="3621AB75" w14:textId="77777777" w:rsidTr="00911576">
        <w:tc>
          <w:tcPr>
            <w:tcW w:w="2547" w:type="dxa"/>
          </w:tcPr>
          <w:p w14:paraId="3AB8E5DB" w14:textId="77777777" w:rsidR="00C62578" w:rsidRDefault="00C62578" w:rsidP="00911576"/>
        </w:tc>
        <w:tc>
          <w:tcPr>
            <w:tcW w:w="6469" w:type="dxa"/>
          </w:tcPr>
          <w:p w14:paraId="6256C71E" w14:textId="77777777" w:rsidR="00C62578" w:rsidRPr="007D0DCE" w:rsidRDefault="00C62578" w:rsidP="00911576">
            <w:pPr>
              <w:rPr>
                <w:color w:val="ED7D31" w:themeColor="accent2"/>
              </w:rPr>
            </w:pPr>
            <w:r w:rsidRPr="00505114">
              <w:rPr>
                <w:color w:val="ED7D31" w:themeColor="accent2"/>
              </w:rPr>
              <w:t>Refer to any other relevant policies/procedures/forms</w:t>
            </w:r>
            <w:r>
              <w:rPr>
                <w:color w:val="ED7D31" w:themeColor="accent2"/>
              </w:rPr>
              <w:t xml:space="preserve"> </w:t>
            </w:r>
          </w:p>
        </w:tc>
      </w:tr>
      <w:tr w:rsidR="00DD7D8F" w14:paraId="513C5B2D" w14:textId="77777777" w:rsidTr="00911576">
        <w:tc>
          <w:tcPr>
            <w:tcW w:w="2547" w:type="dxa"/>
          </w:tcPr>
          <w:p w14:paraId="44BB6E03" w14:textId="77777777" w:rsidR="00DD7D8F" w:rsidRDefault="00DD7D8F" w:rsidP="00911576">
            <w:r>
              <w:t>Councillor Code of Conduct Policy</w:t>
            </w:r>
          </w:p>
        </w:tc>
        <w:tc>
          <w:tcPr>
            <w:tcW w:w="6469" w:type="dxa"/>
          </w:tcPr>
          <w:p w14:paraId="65784001" w14:textId="77777777" w:rsidR="00DD7D8F" w:rsidRPr="00505114" w:rsidRDefault="00DD7D8F" w:rsidP="00911576">
            <w:pPr>
              <w:rPr>
                <w:color w:val="ED7D31" w:themeColor="accent2"/>
              </w:rPr>
            </w:pPr>
          </w:p>
        </w:tc>
      </w:tr>
      <w:tr w:rsidR="00DD7D8F" w14:paraId="7CAFE59C" w14:textId="77777777" w:rsidTr="000B6780">
        <w:tc>
          <w:tcPr>
            <w:tcW w:w="2547" w:type="dxa"/>
          </w:tcPr>
          <w:p w14:paraId="1382AE02" w14:textId="77777777" w:rsidR="00DD7D8F" w:rsidRDefault="00DD7D8F" w:rsidP="000B6780">
            <w:r>
              <w:t>Code of Conduct (Staff)</w:t>
            </w:r>
          </w:p>
        </w:tc>
        <w:tc>
          <w:tcPr>
            <w:tcW w:w="6469" w:type="dxa"/>
          </w:tcPr>
          <w:p w14:paraId="175A4258" w14:textId="77777777" w:rsidR="00DD7D8F" w:rsidRDefault="00DD7D8F" w:rsidP="000B6780"/>
        </w:tc>
      </w:tr>
      <w:tr w:rsidR="00DD7D8F" w14:paraId="6F14A4CC" w14:textId="77777777" w:rsidTr="00911576">
        <w:tc>
          <w:tcPr>
            <w:tcW w:w="2547" w:type="dxa"/>
          </w:tcPr>
          <w:p w14:paraId="030881FE" w14:textId="77777777" w:rsidR="00DD7D8F" w:rsidRDefault="00DD7D8F" w:rsidP="00911576">
            <w:bookmarkStart w:id="0" w:name="_Hlk137819517"/>
            <w:r>
              <w:t>Community Engagement Policy</w:t>
            </w:r>
            <w:bookmarkEnd w:id="0"/>
          </w:p>
        </w:tc>
        <w:tc>
          <w:tcPr>
            <w:tcW w:w="6469" w:type="dxa"/>
          </w:tcPr>
          <w:p w14:paraId="786FAB89" w14:textId="77777777" w:rsidR="00DD7D8F" w:rsidRPr="00505114" w:rsidRDefault="00DD7D8F" w:rsidP="00911576">
            <w:pPr>
              <w:rPr>
                <w:color w:val="ED7D31" w:themeColor="accent2"/>
              </w:rPr>
            </w:pPr>
          </w:p>
        </w:tc>
      </w:tr>
      <w:tr w:rsidR="00CA4860" w14:paraId="3C5736C7" w14:textId="77777777" w:rsidTr="00911576">
        <w:tc>
          <w:tcPr>
            <w:tcW w:w="2547" w:type="dxa"/>
          </w:tcPr>
          <w:p w14:paraId="06032AF6" w14:textId="77777777" w:rsidR="00CA4860" w:rsidRDefault="00CA4860" w:rsidP="00911576">
            <w:r>
              <w:t>Disciplinary Procedure</w:t>
            </w:r>
          </w:p>
        </w:tc>
        <w:tc>
          <w:tcPr>
            <w:tcW w:w="6469" w:type="dxa"/>
          </w:tcPr>
          <w:p w14:paraId="4293D4CB" w14:textId="77777777" w:rsidR="00CA4860" w:rsidRDefault="00CA4860" w:rsidP="00911576"/>
        </w:tc>
      </w:tr>
      <w:tr w:rsidR="00C0346C" w14:paraId="282E38C9" w14:textId="77777777" w:rsidTr="00911576">
        <w:tc>
          <w:tcPr>
            <w:tcW w:w="2547" w:type="dxa"/>
          </w:tcPr>
          <w:p w14:paraId="78DD519F" w14:textId="77777777" w:rsidR="00C0346C" w:rsidRDefault="00C0346C" w:rsidP="00911576">
            <w:r>
              <w:t>Social Media Policy</w:t>
            </w:r>
          </w:p>
        </w:tc>
        <w:tc>
          <w:tcPr>
            <w:tcW w:w="6469" w:type="dxa"/>
          </w:tcPr>
          <w:p w14:paraId="5D913F17" w14:textId="77777777" w:rsidR="00C0346C" w:rsidRDefault="00C0346C" w:rsidP="00911576"/>
        </w:tc>
      </w:tr>
      <w:tr w:rsidR="00ED53EA" w14:paraId="18515189" w14:textId="77777777" w:rsidTr="00911576">
        <w:tc>
          <w:tcPr>
            <w:tcW w:w="2547" w:type="dxa"/>
          </w:tcPr>
          <w:p w14:paraId="10455249" w14:textId="77777777" w:rsidR="00ED53EA" w:rsidRDefault="00ED53EA" w:rsidP="00911576">
            <w:r>
              <w:t>Information Privacy Policy</w:t>
            </w:r>
          </w:p>
        </w:tc>
        <w:tc>
          <w:tcPr>
            <w:tcW w:w="6469" w:type="dxa"/>
          </w:tcPr>
          <w:p w14:paraId="4E727723" w14:textId="77777777" w:rsidR="00ED53EA" w:rsidRDefault="00ED53EA" w:rsidP="00911576"/>
        </w:tc>
      </w:tr>
      <w:tr w:rsidR="00DD7D8F" w14:paraId="060857E8" w14:textId="77777777" w:rsidTr="00911576">
        <w:tc>
          <w:tcPr>
            <w:tcW w:w="2547" w:type="dxa"/>
          </w:tcPr>
          <w:p w14:paraId="02B1A3C1" w14:textId="77777777" w:rsidR="00DD7D8F" w:rsidRDefault="00DD7D8F" w:rsidP="00911576">
            <w:r>
              <w:t>Media Guidelines/Standard</w:t>
            </w:r>
          </w:p>
        </w:tc>
        <w:tc>
          <w:tcPr>
            <w:tcW w:w="6469" w:type="dxa"/>
          </w:tcPr>
          <w:p w14:paraId="73E3D251" w14:textId="77777777" w:rsidR="00DD7D8F" w:rsidRDefault="00DD7D8F" w:rsidP="00911576"/>
        </w:tc>
      </w:tr>
      <w:tr w:rsidR="00DD7D8F" w14:paraId="73AE4960" w14:textId="77777777" w:rsidTr="00911576">
        <w:tc>
          <w:tcPr>
            <w:tcW w:w="2547" w:type="dxa"/>
          </w:tcPr>
          <w:p w14:paraId="092107AC" w14:textId="77777777" w:rsidR="00DD7D8F" w:rsidRDefault="00DD7D8F" w:rsidP="00911576">
            <w:r>
              <w:t>Records Management Policy</w:t>
            </w:r>
          </w:p>
        </w:tc>
        <w:tc>
          <w:tcPr>
            <w:tcW w:w="6469" w:type="dxa"/>
          </w:tcPr>
          <w:p w14:paraId="5330014A" w14:textId="77777777" w:rsidR="00DD7D8F" w:rsidRDefault="00DD7D8F" w:rsidP="00911576"/>
        </w:tc>
      </w:tr>
      <w:tr w:rsidR="00B97CF0" w14:paraId="417E1C74" w14:textId="77777777" w:rsidTr="00911576">
        <w:tc>
          <w:tcPr>
            <w:tcW w:w="2547" w:type="dxa"/>
          </w:tcPr>
          <w:p w14:paraId="0041CB62" w14:textId="77777777" w:rsidR="00B97CF0" w:rsidRDefault="00B97CF0" w:rsidP="00911576">
            <w:r>
              <w:t>Caretaker Period Guideline</w:t>
            </w:r>
          </w:p>
        </w:tc>
        <w:tc>
          <w:tcPr>
            <w:tcW w:w="6469" w:type="dxa"/>
          </w:tcPr>
          <w:p w14:paraId="77242A77" w14:textId="77777777" w:rsidR="00B97CF0" w:rsidRDefault="00B97CF0" w:rsidP="00911576"/>
        </w:tc>
      </w:tr>
    </w:tbl>
    <w:p w14:paraId="5E8883DE" w14:textId="77777777" w:rsidR="00242C2A" w:rsidRDefault="00CA249F" w:rsidP="0019033D">
      <w:pPr>
        <w:spacing w:before="120"/>
      </w:pPr>
      <w:r w:rsidRPr="0019033D">
        <w:rPr>
          <w:color w:val="ED7D31" w:themeColor="accent2"/>
        </w:rPr>
        <w:t>&lt;template end&gt;</w:t>
      </w:r>
      <w:r w:rsidR="00242C2A">
        <w:br w:type="page"/>
      </w:r>
    </w:p>
    <w:p w14:paraId="3637D15D" w14:textId="77777777" w:rsidR="00881867" w:rsidRDefault="00E96A86" w:rsidP="00E96A86">
      <w:pPr>
        <w:pStyle w:val="Heading3"/>
      </w:pPr>
      <w:r>
        <w:lastRenderedPageBreak/>
        <w:t>OTHER CONSIDERATIONS</w:t>
      </w:r>
    </w:p>
    <w:p w14:paraId="16679DFA" w14:textId="77777777" w:rsidR="00242C2A" w:rsidRDefault="00242C2A" w:rsidP="00C62578"/>
    <w:p w14:paraId="20243459" w14:textId="77777777" w:rsidR="00E96A86" w:rsidRDefault="00E96A86" w:rsidP="00C62578">
      <w:r>
        <w:t>When preparing your councils Policy and supporting documents, the following may also be considered and/or more appropriate for your requirements.  The following is not</w:t>
      </w:r>
      <w:r w:rsidR="00264A89">
        <w:t xml:space="preserve"> a</w:t>
      </w:r>
      <w:r>
        <w:t xml:space="preserve"> comprehensive </w:t>
      </w:r>
      <w:r w:rsidR="00264A89">
        <w:t xml:space="preserve">list of issues </w:t>
      </w:r>
      <w:r>
        <w:t>and each council must consider its level of delegations/authorisations and protocols to support their council.</w:t>
      </w:r>
    </w:p>
    <w:p w14:paraId="27F8FA79" w14:textId="77777777" w:rsidR="00E96A86" w:rsidRDefault="00E96A86" w:rsidP="00C62578"/>
    <w:p w14:paraId="15ADBA05" w14:textId="77777777" w:rsidR="00E96A86" w:rsidRDefault="00E96A86" w:rsidP="00E96A86">
      <w:pPr>
        <w:pStyle w:val="ListParagraph"/>
        <w:numPr>
          <w:ilvl w:val="0"/>
          <w:numId w:val="25"/>
        </w:numPr>
      </w:pPr>
      <w:r>
        <w:t>Include a Caretaker Period provision (or refer to another governance document);</w:t>
      </w:r>
    </w:p>
    <w:p w14:paraId="44C5FEEC" w14:textId="77777777" w:rsidR="00E96A86" w:rsidRDefault="00E96A86" w:rsidP="00E96A86">
      <w:pPr>
        <w:pStyle w:val="ListParagraph"/>
        <w:numPr>
          <w:ilvl w:val="0"/>
          <w:numId w:val="25"/>
        </w:numPr>
      </w:pPr>
      <w:r>
        <w:t>Expand roles and responsibilities where more elected members and/or senior employees have authority in certain situations;</w:t>
      </w:r>
    </w:p>
    <w:p w14:paraId="7AD18AE8" w14:textId="70CC108B" w:rsidR="00E96A86" w:rsidRDefault="00E96A86" w:rsidP="00E96A86">
      <w:pPr>
        <w:pStyle w:val="ListParagraph"/>
        <w:numPr>
          <w:ilvl w:val="0"/>
          <w:numId w:val="25"/>
        </w:numPr>
      </w:pPr>
      <w:r>
        <w:t>Include references to managing enquiries during emergent situations</w:t>
      </w:r>
      <w:r w:rsidR="00152D97">
        <w:t xml:space="preserve"> (natural disasters etc)</w:t>
      </w:r>
      <w:r w:rsidR="00805065">
        <w:t>.</w:t>
      </w:r>
    </w:p>
    <w:p w14:paraId="53CAEB0E" w14:textId="77777777" w:rsidR="00E96A86" w:rsidRDefault="00E96A86" w:rsidP="00C62578"/>
    <w:p w14:paraId="2AA84CD5" w14:textId="77777777" w:rsidR="00242C2A" w:rsidRDefault="00242C2A" w:rsidP="00242C2A"/>
    <w:p w14:paraId="15984B91" w14:textId="77777777" w:rsidR="00242C2A" w:rsidRDefault="00242C2A" w:rsidP="00242C2A">
      <w:r>
        <w:t xml:space="preserve">Authorisations </w:t>
      </w:r>
      <w:r w:rsidR="00805065">
        <w:t xml:space="preserve">– other examples of expanding roles and responsibilities </w:t>
      </w:r>
    </w:p>
    <w:p w14:paraId="0E97B865" w14:textId="77777777" w:rsidR="00805065" w:rsidRDefault="00242C2A" w:rsidP="00805065">
      <w:pPr>
        <w:pStyle w:val="ListParagraph"/>
        <w:numPr>
          <w:ilvl w:val="0"/>
          <w:numId w:val="26"/>
        </w:numPr>
      </w:pPr>
      <w:r>
        <w:t xml:space="preserve">The Mayor is the official spokesperson of Council. At the Mayor’s discretion this responsibility can be delegated to the CEO, another Councillor or a Director. The CEO is the official spokesperson for all staff-related or organisational issues. </w:t>
      </w:r>
    </w:p>
    <w:p w14:paraId="6D89AF70" w14:textId="75213AA7" w:rsidR="00604208" w:rsidRDefault="00242C2A" w:rsidP="00805065">
      <w:pPr>
        <w:pStyle w:val="ListParagraph"/>
        <w:numPr>
          <w:ilvl w:val="0"/>
          <w:numId w:val="26"/>
        </w:numPr>
      </w:pPr>
      <w:r>
        <w:t xml:space="preserve">The CEO, at their discretion, will delegate the responsibility to a Director </w:t>
      </w:r>
      <w:r w:rsidR="00152D97">
        <w:t xml:space="preserve">or Manager </w:t>
      </w:r>
      <w:r>
        <w:t xml:space="preserve">where appropriate. </w:t>
      </w:r>
    </w:p>
    <w:p w14:paraId="561C5718" w14:textId="77777777" w:rsidR="00805065" w:rsidRDefault="00242C2A" w:rsidP="00805065">
      <w:pPr>
        <w:pStyle w:val="ListParagraph"/>
        <w:numPr>
          <w:ilvl w:val="0"/>
          <w:numId w:val="26"/>
        </w:numPr>
      </w:pPr>
      <w:r>
        <w:t xml:space="preserve">Councillors may comment on division specific issues and to the media on </w:t>
      </w:r>
      <w:r w:rsidR="00805065">
        <w:t>Council’s</w:t>
      </w:r>
      <w:r>
        <w:t xml:space="preserve"> behalf with delegation from the Mayor.</w:t>
      </w:r>
    </w:p>
    <w:p w14:paraId="184613DB" w14:textId="77777777" w:rsidR="00242C2A" w:rsidRPr="000C437E" w:rsidRDefault="00242C2A" w:rsidP="00805065">
      <w:pPr>
        <w:pStyle w:val="ListParagraph"/>
        <w:numPr>
          <w:ilvl w:val="0"/>
          <w:numId w:val="26"/>
        </w:numPr>
      </w:pPr>
      <w:r>
        <w:t>Manager xxx, or nominee, may issue statements on behalf of the Council or act as an official spokesperson for the Council at the direction of the CEO.</w:t>
      </w:r>
    </w:p>
    <w:p w14:paraId="53746DC2" w14:textId="77777777" w:rsidR="00242C2A" w:rsidRDefault="00242C2A" w:rsidP="00805065">
      <w:pPr>
        <w:pStyle w:val="ListParagraph"/>
        <w:numPr>
          <w:ilvl w:val="0"/>
          <w:numId w:val="26"/>
        </w:numPr>
      </w:pPr>
      <w:r>
        <w:t xml:space="preserve">The Mayor (or acting Mayor) is Council's official spokesperson and has primary responsibility for communicating decisions of Council or its position on a particular issue. All editorial media enquiries and requests for media comment should be directed to the </w:t>
      </w:r>
      <w:r w:rsidRPr="00805065">
        <w:rPr>
          <w:color w:val="ED7D31" w:themeColor="accent2"/>
        </w:rPr>
        <w:t xml:space="preserve">&lt;position&gt; </w:t>
      </w:r>
      <w:r>
        <w:t>in the first instance, where the Mayor will be offered the first opportunity to respond. Only spokespeople delegated by the Mayor may provide media statements on behalf of Council for the purpose of marketing, communicating and engaging with the community.</w:t>
      </w:r>
    </w:p>
    <w:p w14:paraId="34A383F8" w14:textId="579E3E12" w:rsidR="00242C2A" w:rsidRDefault="00805065" w:rsidP="00805065">
      <w:pPr>
        <w:pStyle w:val="ListParagraph"/>
        <w:numPr>
          <w:ilvl w:val="0"/>
          <w:numId w:val="26"/>
        </w:numPr>
      </w:pPr>
      <w:r>
        <w:t xml:space="preserve">Councillors who are Committee Chairpersons are Council's spokesperson for that specific portfolio matters and </w:t>
      </w:r>
      <w:r w:rsidR="00B848BD">
        <w:t xml:space="preserve">are </w:t>
      </w:r>
      <w:r>
        <w:t>authorised to communicate decisions of Council or its position on a particular issue relating to that portfolio/committee.</w:t>
      </w:r>
    </w:p>
    <w:p w14:paraId="000A886E" w14:textId="77777777" w:rsidR="00242C2A" w:rsidRDefault="00242C2A" w:rsidP="00C62578"/>
    <w:sectPr w:rsidR="00242C2A" w:rsidSect="00EA748A">
      <w:headerReference w:type="even" r:id="rId11"/>
      <w:headerReference w:type="default" r:id="rId12"/>
      <w:footerReference w:type="default" r:id="rId13"/>
      <w:headerReference w:type="first" r:id="rId14"/>
      <w:footerReference w:type="first" r:id="rId15"/>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6DCB80" w14:textId="77777777" w:rsidR="00F20DF8" w:rsidRDefault="00F20DF8" w:rsidP="005259EC">
      <w:pPr>
        <w:spacing w:after="0" w:line="240" w:lineRule="auto"/>
      </w:pPr>
      <w:r>
        <w:separator/>
      </w:r>
    </w:p>
  </w:endnote>
  <w:endnote w:type="continuationSeparator" w:id="0">
    <w:p w14:paraId="3FE9A9D8" w14:textId="77777777" w:rsidR="00F20DF8" w:rsidRDefault="00F20DF8" w:rsidP="005259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57E92A" w14:textId="77777777" w:rsidR="005259EC" w:rsidRDefault="007D648C" w:rsidP="005259EC">
    <w:pPr>
      <w:pStyle w:val="Footer"/>
      <w:rPr>
        <w:noProof/>
      </w:rPr>
    </w:pPr>
    <w:r>
      <w:rPr>
        <w:sz w:val="20"/>
        <w:szCs w:val="20"/>
      </w:rPr>
      <w:t>Media</w:t>
    </w:r>
    <w:r w:rsidR="00EA748A" w:rsidRPr="00EA748A">
      <w:rPr>
        <w:sz w:val="20"/>
        <w:szCs w:val="20"/>
      </w:rPr>
      <w:t xml:space="preserve"> </w:t>
    </w:r>
    <w:r w:rsidR="00920ACE">
      <w:rPr>
        <w:sz w:val="20"/>
        <w:szCs w:val="20"/>
      </w:rPr>
      <w:t>Policy</w:t>
    </w:r>
    <w:r w:rsidR="005259EC">
      <w:tab/>
    </w:r>
    <w:r w:rsidR="005259EC">
      <w:rPr>
        <w:noProof/>
      </w:rPr>
      <w:drawing>
        <wp:inline distT="0" distB="0" distL="0" distR="0" wp14:anchorId="068CE80C" wp14:editId="26CF44FB">
          <wp:extent cx="1136650" cy="312022"/>
          <wp:effectExtent l="0" t="0" r="6350" b="0"/>
          <wp:docPr id="5" name="Picture 1">
            <a:extLst xmlns:a="http://schemas.openxmlformats.org/drawingml/2006/main">
              <a:ext uri="{FF2B5EF4-FFF2-40B4-BE49-F238E27FC236}">
                <a16:creationId xmlns:a16="http://schemas.microsoft.com/office/drawing/2014/main" id="{550F99F7-72DF-1ABB-34C0-0F9DBEC0CA9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550F99F7-72DF-1ABB-34C0-0F9DBEC0CA9D}"/>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9920" cy="321155"/>
                  </a:xfrm>
                  <a:prstGeom prst="rect">
                    <a:avLst/>
                  </a:prstGeom>
                  <a:noFill/>
                </pic:spPr>
              </pic:pic>
            </a:graphicData>
          </a:graphic>
        </wp:inline>
      </w:drawing>
    </w:r>
    <w:r w:rsidR="005259EC">
      <w:tab/>
    </w:r>
    <w:r w:rsidR="005259EC">
      <w:fldChar w:fldCharType="begin"/>
    </w:r>
    <w:r w:rsidR="005259EC">
      <w:instrText xml:space="preserve"> PAGE   \* MERGEFORMAT </w:instrText>
    </w:r>
    <w:r w:rsidR="005259EC">
      <w:fldChar w:fldCharType="separate"/>
    </w:r>
    <w:r w:rsidR="005259EC">
      <w:rPr>
        <w:noProof/>
      </w:rPr>
      <w:t>1</w:t>
    </w:r>
    <w:r w:rsidR="005259EC">
      <w:rPr>
        <w:noProof/>
      </w:rPr>
      <w:fldChar w:fldCharType="end"/>
    </w:r>
  </w:p>
  <w:p w14:paraId="2C98B5A5" w14:textId="17982297" w:rsidR="00EA748A" w:rsidRPr="00EA748A" w:rsidRDefault="003C6C3F" w:rsidP="005259EC">
    <w:pPr>
      <w:pStyle w:val="Footer"/>
      <w:rPr>
        <w:sz w:val="20"/>
        <w:szCs w:val="20"/>
      </w:rPr>
    </w:pPr>
    <w:r>
      <w:rPr>
        <w:noProof/>
        <w:sz w:val="20"/>
        <w:szCs w:val="20"/>
      </w:rPr>
      <w:t>Version 1 - JRG Endorsed: 6 September 2023</w:t>
    </w:r>
    <w:r w:rsidR="00EA748A" w:rsidRPr="00EA748A">
      <w:rPr>
        <w:noProof/>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2A10B0" w14:textId="0D0EB275" w:rsidR="00EA748A" w:rsidRPr="003C6C3F" w:rsidRDefault="003C6C3F">
    <w:pPr>
      <w:pStyle w:val="Footer"/>
      <w:rPr>
        <w:sz w:val="20"/>
        <w:szCs w:val="20"/>
      </w:rPr>
    </w:pPr>
    <w:r>
      <w:rPr>
        <w:noProof/>
        <w:sz w:val="20"/>
        <w:szCs w:val="20"/>
      </w:rPr>
      <w:t>Version 1 - JRG Endorsed: 6 September 2023</w:t>
    </w:r>
    <w:r w:rsidR="00EA748A">
      <w:tab/>
    </w:r>
    <w:r w:rsidR="00EA748A">
      <w:rPr>
        <w:noProof/>
      </w:rPr>
      <w:drawing>
        <wp:inline distT="0" distB="0" distL="0" distR="0" wp14:anchorId="4A7B32D9" wp14:editId="735A91E2">
          <wp:extent cx="1136650" cy="312022"/>
          <wp:effectExtent l="0" t="0" r="6350" b="0"/>
          <wp:docPr id="1146430830" name="Picture 1146430830">
            <a:extLst xmlns:a="http://schemas.openxmlformats.org/drawingml/2006/main">
              <a:ext uri="{FF2B5EF4-FFF2-40B4-BE49-F238E27FC236}">
                <a16:creationId xmlns:a16="http://schemas.microsoft.com/office/drawing/2014/main" id="{550F99F7-72DF-1ABB-34C0-0F9DBEC0CA9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550F99F7-72DF-1ABB-34C0-0F9DBEC0CA9D}"/>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9920" cy="321155"/>
                  </a:xfrm>
                  <a:prstGeom prst="rect">
                    <a:avLst/>
                  </a:prstGeom>
                  <a:noFill/>
                </pic:spPr>
              </pic:pic>
            </a:graphicData>
          </a:graphic>
        </wp:inline>
      </w:drawing>
    </w:r>
    <w:r w:rsidR="00EA748A">
      <w:tab/>
    </w:r>
    <w:r w:rsidR="00EA748A">
      <w:fldChar w:fldCharType="begin"/>
    </w:r>
    <w:r w:rsidR="00EA748A">
      <w:instrText xml:space="preserve"> PAGE   \* MERGEFORMAT </w:instrText>
    </w:r>
    <w:r w:rsidR="00EA748A">
      <w:fldChar w:fldCharType="separate"/>
    </w:r>
    <w:r w:rsidR="00EA748A">
      <w:t>2</w:t>
    </w:r>
    <w:r w:rsidR="00EA748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5972AF8" w14:textId="77777777" w:rsidR="00F20DF8" w:rsidRDefault="00F20DF8" w:rsidP="005259EC">
      <w:pPr>
        <w:spacing w:after="0" w:line="240" w:lineRule="auto"/>
      </w:pPr>
      <w:r>
        <w:separator/>
      </w:r>
    </w:p>
  </w:footnote>
  <w:footnote w:type="continuationSeparator" w:id="0">
    <w:p w14:paraId="47BFCA33" w14:textId="77777777" w:rsidR="00F20DF8" w:rsidRDefault="00F20DF8" w:rsidP="005259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EB7A89" w14:textId="77777777" w:rsidR="00C05156" w:rsidRDefault="00150E9B">
    <w:pPr>
      <w:pStyle w:val="Header"/>
    </w:pPr>
    <w:r>
      <w:rPr>
        <w:noProof/>
      </w:rPr>
      <w:pict w14:anchorId="7C21AA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507610" o:spid="_x0000_s1026" type="#_x0000_t136" style="position:absolute;margin-left:0;margin-top:0;width:477.2pt;height:159.05pt;rotation:315;z-index:-251655168;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8E5124" w14:textId="77777777" w:rsidR="00C05156" w:rsidRDefault="00150E9B">
    <w:pPr>
      <w:pStyle w:val="Header"/>
    </w:pPr>
    <w:r>
      <w:rPr>
        <w:noProof/>
      </w:rPr>
      <w:pict w14:anchorId="6ED9B4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507611" o:spid="_x0000_s1027" type="#_x0000_t136" style="position:absolute;margin-left:0;margin-top:0;width:477.2pt;height:159.05pt;rotation:315;z-index:-251653120;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8FC35A" w14:textId="77777777" w:rsidR="00C05156" w:rsidRDefault="00150E9B">
    <w:pPr>
      <w:pStyle w:val="Header"/>
    </w:pPr>
    <w:r>
      <w:rPr>
        <w:noProof/>
      </w:rPr>
      <w:pict w14:anchorId="37E60A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507609" o:spid="_x0000_s1025" type="#_x0000_t136" style="position:absolute;margin-left:0;margin-top:0;width:477.2pt;height:159.05pt;rotation:315;z-index:-251657216;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E86FED"/>
    <w:multiLevelType w:val="hybridMultilevel"/>
    <w:tmpl w:val="678E22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8584169"/>
    <w:multiLevelType w:val="hybridMultilevel"/>
    <w:tmpl w:val="1826EA72"/>
    <w:lvl w:ilvl="0" w:tplc="BC827C4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012F90"/>
    <w:multiLevelType w:val="hybridMultilevel"/>
    <w:tmpl w:val="A75029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E981012"/>
    <w:multiLevelType w:val="hybridMultilevel"/>
    <w:tmpl w:val="4ED602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EE06400"/>
    <w:multiLevelType w:val="hybridMultilevel"/>
    <w:tmpl w:val="FEF6B9A8"/>
    <w:lvl w:ilvl="0" w:tplc="0C090017">
      <w:start w:val="1"/>
      <w:numFmt w:val="lowerLetter"/>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0B058D3"/>
    <w:multiLevelType w:val="hybridMultilevel"/>
    <w:tmpl w:val="CD6C34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10A5964"/>
    <w:multiLevelType w:val="hybridMultilevel"/>
    <w:tmpl w:val="5952378E"/>
    <w:lvl w:ilvl="0" w:tplc="0C090001">
      <w:start w:val="1"/>
      <w:numFmt w:val="bullet"/>
      <w:lvlText w:val=""/>
      <w:lvlJc w:val="left"/>
      <w:pPr>
        <w:ind w:left="360" w:hanging="360"/>
      </w:pPr>
      <w:rPr>
        <w:rFonts w:ascii="Symbol" w:hAnsi="Symbol" w:hint="default"/>
      </w:rPr>
    </w:lvl>
    <w:lvl w:ilvl="1" w:tplc="97540D8C">
      <w:numFmt w:val="bullet"/>
      <w:lvlText w:val="•"/>
      <w:lvlJc w:val="left"/>
      <w:pPr>
        <w:ind w:left="1080" w:hanging="360"/>
      </w:pPr>
      <w:rPr>
        <w:rFonts w:ascii="Calibri" w:eastAsiaTheme="minorHAnsi" w:hAnsi="Calibri" w:cs="Calibr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4152F02"/>
    <w:multiLevelType w:val="hybridMultilevel"/>
    <w:tmpl w:val="1A0CBA02"/>
    <w:lvl w:ilvl="0" w:tplc="9AB801BA">
      <w:start w:val="1"/>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1B7F0B3D"/>
    <w:multiLevelType w:val="hybridMultilevel"/>
    <w:tmpl w:val="C422D4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1F91287"/>
    <w:multiLevelType w:val="hybridMultilevel"/>
    <w:tmpl w:val="02F616AA"/>
    <w:lvl w:ilvl="0" w:tplc="0FC0B530">
      <w:start w:val="1"/>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75B152B"/>
    <w:multiLevelType w:val="hybridMultilevel"/>
    <w:tmpl w:val="6DCC85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E8B48F1"/>
    <w:multiLevelType w:val="hybridMultilevel"/>
    <w:tmpl w:val="F7C28B22"/>
    <w:lvl w:ilvl="0" w:tplc="2FEA9DF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CBD6548"/>
    <w:multiLevelType w:val="hybridMultilevel"/>
    <w:tmpl w:val="21783F9E"/>
    <w:lvl w:ilvl="0" w:tplc="BC827C4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CE567D2"/>
    <w:multiLevelType w:val="hybridMultilevel"/>
    <w:tmpl w:val="D5022952"/>
    <w:lvl w:ilvl="0" w:tplc="2FEA9DF4">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461551EE"/>
    <w:multiLevelType w:val="hybridMultilevel"/>
    <w:tmpl w:val="B84A70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66C3840"/>
    <w:multiLevelType w:val="hybridMultilevel"/>
    <w:tmpl w:val="460C995C"/>
    <w:lvl w:ilvl="0" w:tplc="2FEA9DF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B330D2A"/>
    <w:multiLevelType w:val="hybridMultilevel"/>
    <w:tmpl w:val="643E3D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2F939E5"/>
    <w:multiLevelType w:val="multilevel"/>
    <w:tmpl w:val="A330D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1C72690"/>
    <w:multiLevelType w:val="hybridMultilevel"/>
    <w:tmpl w:val="8D383F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20626D1"/>
    <w:multiLevelType w:val="hybridMultilevel"/>
    <w:tmpl w:val="BB9844A4"/>
    <w:lvl w:ilvl="0" w:tplc="84728068">
      <w:numFmt w:val="bullet"/>
      <w:lvlText w:val=""/>
      <w:lvlJc w:val="left"/>
      <w:pPr>
        <w:ind w:left="1080" w:hanging="360"/>
      </w:pPr>
      <w:rPr>
        <w:rFonts w:ascii="Symbol" w:eastAsiaTheme="minorHAnsi"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74B50534"/>
    <w:multiLevelType w:val="hybridMultilevel"/>
    <w:tmpl w:val="A3266C18"/>
    <w:lvl w:ilvl="0" w:tplc="BF3281B6">
      <w:start w:val="1"/>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7931AEF"/>
    <w:multiLevelType w:val="hybridMultilevel"/>
    <w:tmpl w:val="D7C8C9AE"/>
    <w:lvl w:ilvl="0" w:tplc="BC827C4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8BB7321"/>
    <w:multiLevelType w:val="hybridMultilevel"/>
    <w:tmpl w:val="7B3890DA"/>
    <w:lvl w:ilvl="0" w:tplc="84728068">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A3048A4"/>
    <w:multiLevelType w:val="hybridMultilevel"/>
    <w:tmpl w:val="521A1A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AC63FEC"/>
    <w:multiLevelType w:val="hybridMultilevel"/>
    <w:tmpl w:val="FDEA8C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B7503F6"/>
    <w:multiLevelType w:val="hybridMultilevel"/>
    <w:tmpl w:val="8BBC4D4A"/>
    <w:lvl w:ilvl="0" w:tplc="9AB801BA">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024476867">
    <w:abstractNumId w:val="24"/>
  </w:num>
  <w:num w:numId="2" w16cid:durableId="2021541352">
    <w:abstractNumId w:val="3"/>
  </w:num>
  <w:num w:numId="3" w16cid:durableId="1504659649">
    <w:abstractNumId w:val="25"/>
  </w:num>
  <w:num w:numId="4" w16cid:durableId="780999194">
    <w:abstractNumId w:val="7"/>
  </w:num>
  <w:num w:numId="5" w16cid:durableId="1791246433">
    <w:abstractNumId w:val="17"/>
  </w:num>
  <w:num w:numId="6" w16cid:durableId="1194609999">
    <w:abstractNumId w:val="4"/>
  </w:num>
  <w:num w:numId="7" w16cid:durableId="1818375776">
    <w:abstractNumId w:val="14"/>
  </w:num>
  <w:num w:numId="8" w16cid:durableId="1085146824">
    <w:abstractNumId w:val="18"/>
  </w:num>
  <w:num w:numId="9" w16cid:durableId="347952263">
    <w:abstractNumId w:val="20"/>
  </w:num>
  <w:num w:numId="10" w16cid:durableId="279338506">
    <w:abstractNumId w:val="9"/>
  </w:num>
  <w:num w:numId="11" w16cid:durableId="1581721305">
    <w:abstractNumId w:val="6"/>
  </w:num>
  <w:num w:numId="12" w16cid:durableId="19624547">
    <w:abstractNumId w:val="16"/>
  </w:num>
  <w:num w:numId="13" w16cid:durableId="494028059">
    <w:abstractNumId w:val="2"/>
  </w:num>
  <w:num w:numId="14" w16cid:durableId="1811095527">
    <w:abstractNumId w:val="23"/>
  </w:num>
  <w:num w:numId="15" w16cid:durableId="1249271781">
    <w:abstractNumId w:val="8"/>
  </w:num>
  <w:num w:numId="16" w16cid:durableId="929391620">
    <w:abstractNumId w:val="10"/>
  </w:num>
  <w:num w:numId="17" w16cid:durableId="1127622256">
    <w:abstractNumId w:val="12"/>
  </w:num>
  <w:num w:numId="18" w16cid:durableId="1415778207">
    <w:abstractNumId w:val="1"/>
  </w:num>
  <w:num w:numId="19" w16cid:durableId="1009061851">
    <w:abstractNumId w:val="21"/>
  </w:num>
  <w:num w:numId="20" w16cid:durableId="377899563">
    <w:abstractNumId w:val="15"/>
  </w:num>
  <w:num w:numId="21" w16cid:durableId="1011487402">
    <w:abstractNumId w:val="11"/>
  </w:num>
  <w:num w:numId="22" w16cid:durableId="444926163">
    <w:abstractNumId w:val="22"/>
  </w:num>
  <w:num w:numId="23" w16cid:durableId="795218927">
    <w:abstractNumId w:val="19"/>
  </w:num>
  <w:num w:numId="24" w16cid:durableId="762839709">
    <w:abstractNumId w:val="13"/>
  </w:num>
  <w:num w:numId="25" w16cid:durableId="11617080">
    <w:abstractNumId w:val="5"/>
  </w:num>
  <w:num w:numId="26" w16cid:durableId="21465053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293F4E7D-90E6-40E1-A4EA-4920C5098B1A}"/>
    <w:docVar w:name="dgnword-eventsink" w:val="2101451343136"/>
  </w:docVars>
  <w:rsids>
    <w:rsidRoot w:val="005A1CDC"/>
    <w:rsid w:val="0000128E"/>
    <w:rsid w:val="00016B85"/>
    <w:rsid w:val="00031AD5"/>
    <w:rsid w:val="00031B4A"/>
    <w:rsid w:val="000463FD"/>
    <w:rsid w:val="0004696B"/>
    <w:rsid w:val="00066EF2"/>
    <w:rsid w:val="000745D7"/>
    <w:rsid w:val="000C437E"/>
    <w:rsid w:val="000D59F1"/>
    <w:rsid w:val="000E4ABB"/>
    <w:rsid w:val="001079BD"/>
    <w:rsid w:val="00114B8B"/>
    <w:rsid w:val="00130285"/>
    <w:rsid w:val="00131970"/>
    <w:rsid w:val="00134005"/>
    <w:rsid w:val="00147612"/>
    <w:rsid w:val="00150E9B"/>
    <w:rsid w:val="00152D97"/>
    <w:rsid w:val="00184E8E"/>
    <w:rsid w:val="00185018"/>
    <w:rsid w:val="0019033D"/>
    <w:rsid w:val="0019183D"/>
    <w:rsid w:val="00194FCF"/>
    <w:rsid w:val="001971EE"/>
    <w:rsid w:val="001A0391"/>
    <w:rsid w:val="001F421F"/>
    <w:rsid w:val="001F441B"/>
    <w:rsid w:val="002227A3"/>
    <w:rsid w:val="00233EB4"/>
    <w:rsid w:val="00242C2A"/>
    <w:rsid w:val="00246CCD"/>
    <w:rsid w:val="00262CF1"/>
    <w:rsid w:val="00264A89"/>
    <w:rsid w:val="00275D29"/>
    <w:rsid w:val="00286485"/>
    <w:rsid w:val="002964C4"/>
    <w:rsid w:val="002B37C2"/>
    <w:rsid w:val="002B43BD"/>
    <w:rsid w:val="002C2A8D"/>
    <w:rsid w:val="002D3B4C"/>
    <w:rsid w:val="002F0A99"/>
    <w:rsid w:val="002F0B72"/>
    <w:rsid w:val="002F3A95"/>
    <w:rsid w:val="0030173E"/>
    <w:rsid w:val="0031072E"/>
    <w:rsid w:val="003167FA"/>
    <w:rsid w:val="00320A43"/>
    <w:rsid w:val="003265CD"/>
    <w:rsid w:val="00333A3C"/>
    <w:rsid w:val="003471F0"/>
    <w:rsid w:val="003500AC"/>
    <w:rsid w:val="00376D8C"/>
    <w:rsid w:val="0039146D"/>
    <w:rsid w:val="003937E2"/>
    <w:rsid w:val="003B16BD"/>
    <w:rsid w:val="003C5D01"/>
    <w:rsid w:val="003C5DF2"/>
    <w:rsid w:val="003C6C3F"/>
    <w:rsid w:val="003E552B"/>
    <w:rsid w:val="0043012C"/>
    <w:rsid w:val="00431644"/>
    <w:rsid w:val="004530A2"/>
    <w:rsid w:val="004634EF"/>
    <w:rsid w:val="004648D1"/>
    <w:rsid w:val="0048389A"/>
    <w:rsid w:val="004A72C3"/>
    <w:rsid w:val="004B18AD"/>
    <w:rsid w:val="004B4EF0"/>
    <w:rsid w:val="004C5C5D"/>
    <w:rsid w:val="004D0FB0"/>
    <w:rsid w:val="004E65CF"/>
    <w:rsid w:val="004F4768"/>
    <w:rsid w:val="005061C7"/>
    <w:rsid w:val="005129B2"/>
    <w:rsid w:val="005259EC"/>
    <w:rsid w:val="005305C7"/>
    <w:rsid w:val="0053512D"/>
    <w:rsid w:val="005372A4"/>
    <w:rsid w:val="0055281A"/>
    <w:rsid w:val="00571906"/>
    <w:rsid w:val="00587C67"/>
    <w:rsid w:val="005933BF"/>
    <w:rsid w:val="005A189E"/>
    <w:rsid w:val="005A1CDC"/>
    <w:rsid w:val="005A20D8"/>
    <w:rsid w:val="005B040E"/>
    <w:rsid w:val="005B3FB3"/>
    <w:rsid w:val="005B464A"/>
    <w:rsid w:val="005D7C5D"/>
    <w:rsid w:val="005E5B03"/>
    <w:rsid w:val="00604208"/>
    <w:rsid w:val="00617D20"/>
    <w:rsid w:val="00652AFC"/>
    <w:rsid w:val="00653169"/>
    <w:rsid w:val="00653375"/>
    <w:rsid w:val="00656EC7"/>
    <w:rsid w:val="006711A7"/>
    <w:rsid w:val="00687203"/>
    <w:rsid w:val="006B4575"/>
    <w:rsid w:val="006B5C72"/>
    <w:rsid w:val="006C4311"/>
    <w:rsid w:val="0070741E"/>
    <w:rsid w:val="0071011C"/>
    <w:rsid w:val="00711C83"/>
    <w:rsid w:val="0072339C"/>
    <w:rsid w:val="007239FE"/>
    <w:rsid w:val="00726170"/>
    <w:rsid w:val="00727ADE"/>
    <w:rsid w:val="00727E97"/>
    <w:rsid w:val="007369DD"/>
    <w:rsid w:val="00747CE1"/>
    <w:rsid w:val="0075318C"/>
    <w:rsid w:val="00753C56"/>
    <w:rsid w:val="007554A8"/>
    <w:rsid w:val="0076622F"/>
    <w:rsid w:val="007A64DC"/>
    <w:rsid w:val="007D648C"/>
    <w:rsid w:val="00805065"/>
    <w:rsid w:val="0081238E"/>
    <w:rsid w:val="008333E9"/>
    <w:rsid w:val="0084090B"/>
    <w:rsid w:val="008511ED"/>
    <w:rsid w:val="00881867"/>
    <w:rsid w:val="00886E2F"/>
    <w:rsid w:val="008F26FC"/>
    <w:rsid w:val="008F47FF"/>
    <w:rsid w:val="00903514"/>
    <w:rsid w:val="00920ACE"/>
    <w:rsid w:val="00921217"/>
    <w:rsid w:val="00922762"/>
    <w:rsid w:val="00925DE0"/>
    <w:rsid w:val="00945220"/>
    <w:rsid w:val="00952BA6"/>
    <w:rsid w:val="009617DF"/>
    <w:rsid w:val="00962277"/>
    <w:rsid w:val="0097589B"/>
    <w:rsid w:val="00981CB3"/>
    <w:rsid w:val="009836FF"/>
    <w:rsid w:val="0099103C"/>
    <w:rsid w:val="00991390"/>
    <w:rsid w:val="009A50A4"/>
    <w:rsid w:val="009B1ED4"/>
    <w:rsid w:val="009C68C8"/>
    <w:rsid w:val="009D60F3"/>
    <w:rsid w:val="009E15ED"/>
    <w:rsid w:val="009F1ECB"/>
    <w:rsid w:val="00A223BF"/>
    <w:rsid w:val="00A27DDB"/>
    <w:rsid w:val="00A36B87"/>
    <w:rsid w:val="00AA3D9F"/>
    <w:rsid w:val="00AB5E68"/>
    <w:rsid w:val="00AE2843"/>
    <w:rsid w:val="00B16952"/>
    <w:rsid w:val="00B25AB2"/>
    <w:rsid w:val="00B31085"/>
    <w:rsid w:val="00B31C5A"/>
    <w:rsid w:val="00B325CA"/>
    <w:rsid w:val="00B56540"/>
    <w:rsid w:val="00B64831"/>
    <w:rsid w:val="00B66DCB"/>
    <w:rsid w:val="00B77676"/>
    <w:rsid w:val="00B848BD"/>
    <w:rsid w:val="00B878BD"/>
    <w:rsid w:val="00B97CF0"/>
    <w:rsid w:val="00BA573B"/>
    <w:rsid w:val="00BC468F"/>
    <w:rsid w:val="00BE62C7"/>
    <w:rsid w:val="00BF667E"/>
    <w:rsid w:val="00BF6F49"/>
    <w:rsid w:val="00C0346C"/>
    <w:rsid w:val="00C05156"/>
    <w:rsid w:val="00C06E17"/>
    <w:rsid w:val="00C20953"/>
    <w:rsid w:val="00C402F2"/>
    <w:rsid w:val="00C45CB1"/>
    <w:rsid w:val="00C5561E"/>
    <w:rsid w:val="00C62578"/>
    <w:rsid w:val="00C805CC"/>
    <w:rsid w:val="00C95971"/>
    <w:rsid w:val="00CA01B6"/>
    <w:rsid w:val="00CA0608"/>
    <w:rsid w:val="00CA249F"/>
    <w:rsid w:val="00CA4860"/>
    <w:rsid w:val="00CB2F0C"/>
    <w:rsid w:val="00CD0F58"/>
    <w:rsid w:val="00CE36E6"/>
    <w:rsid w:val="00CF67AC"/>
    <w:rsid w:val="00CF79FC"/>
    <w:rsid w:val="00D04214"/>
    <w:rsid w:val="00D55738"/>
    <w:rsid w:val="00D93DC3"/>
    <w:rsid w:val="00DC2B4C"/>
    <w:rsid w:val="00DD7D8F"/>
    <w:rsid w:val="00DF5199"/>
    <w:rsid w:val="00DF5A86"/>
    <w:rsid w:val="00E11346"/>
    <w:rsid w:val="00E11BBE"/>
    <w:rsid w:val="00E248A9"/>
    <w:rsid w:val="00E57C48"/>
    <w:rsid w:val="00E922B9"/>
    <w:rsid w:val="00E96A86"/>
    <w:rsid w:val="00E9740A"/>
    <w:rsid w:val="00EA748A"/>
    <w:rsid w:val="00EC7F8B"/>
    <w:rsid w:val="00ED53EA"/>
    <w:rsid w:val="00EE14C8"/>
    <w:rsid w:val="00F20DF8"/>
    <w:rsid w:val="00F31C3D"/>
    <w:rsid w:val="00F3576F"/>
    <w:rsid w:val="00F56F49"/>
    <w:rsid w:val="00F57D96"/>
    <w:rsid w:val="00F736E3"/>
    <w:rsid w:val="00F74E26"/>
    <w:rsid w:val="00FB108C"/>
    <w:rsid w:val="00FB53CF"/>
    <w:rsid w:val="00FB72B2"/>
    <w:rsid w:val="00FC3F09"/>
    <w:rsid w:val="00FE24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323F6D"/>
  <w15:chartTrackingRefBased/>
  <w15:docId w15:val="{D0E1014C-6B17-4741-8534-87C833DD8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E36E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5318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6257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147612"/>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C62578"/>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C62578"/>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59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59EC"/>
  </w:style>
  <w:style w:type="paragraph" w:styleId="Footer">
    <w:name w:val="footer"/>
    <w:basedOn w:val="Normal"/>
    <w:link w:val="FooterChar"/>
    <w:uiPriority w:val="99"/>
    <w:unhideWhenUsed/>
    <w:rsid w:val="005259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59EC"/>
  </w:style>
  <w:style w:type="character" w:customStyle="1" w:styleId="Heading1Char">
    <w:name w:val="Heading 1 Char"/>
    <w:basedOn w:val="DefaultParagraphFont"/>
    <w:link w:val="Heading1"/>
    <w:uiPriority w:val="9"/>
    <w:rsid w:val="00CE36E6"/>
    <w:rPr>
      <w:rFonts w:asciiTheme="majorHAnsi" w:eastAsiaTheme="majorEastAsia" w:hAnsiTheme="majorHAnsi" w:cstheme="majorBidi"/>
      <w:color w:val="2F5496" w:themeColor="accent1" w:themeShade="BF"/>
      <w:sz w:val="32"/>
      <w:szCs w:val="32"/>
    </w:rPr>
  </w:style>
  <w:style w:type="table" w:styleId="TableGrid">
    <w:name w:val="Table Grid"/>
    <w:basedOn w:val="TableNormal"/>
    <w:rsid w:val="00CE36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5318C"/>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F31C3D"/>
    <w:pPr>
      <w:ind w:left="720"/>
      <w:contextualSpacing/>
    </w:pPr>
  </w:style>
  <w:style w:type="paragraph" w:styleId="NormalWeb">
    <w:name w:val="Normal (Web)"/>
    <w:basedOn w:val="Normal"/>
    <w:uiPriority w:val="99"/>
    <w:semiHidden/>
    <w:unhideWhenUsed/>
    <w:rsid w:val="00E1134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753C56"/>
    <w:rPr>
      <w:color w:val="0000FF"/>
      <w:u w:val="single"/>
    </w:rPr>
  </w:style>
  <w:style w:type="character" w:styleId="UnresolvedMention">
    <w:name w:val="Unresolved Mention"/>
    <w:basedOn w:val="DefaultParagraphFont"/>
    <w:uiPriority w:val="99"/>
    <w:semiHidden/>
    <w:unhideWhenUsed/>
    <w:rsid w:val="00753C56"/>
    <w:rPr>
      <w:color w:val="605E5C"/>
      <w:shd w:val="clear" w:color="auto" w:fill="E1DFDD"/>
    </w:rPr>
  </w:style>
  <w:style w:type="character" w:customStyle="1" w:styleId="Heading3Char">
    <w:name w:val="Heading 3 Char"/>
    <w:basedOn w:val="DefaultParagraphFont"/>
    <w:link w:val="Heading3"/>
    <w:uiPriority w:val="9"/>
    <w:rsid w:val="00C62578"/>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rsid w:val="00C62578"/>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C62578"/>
    <w:rPr>
      <w:rFonts w:asciiTheme="majorHAnsi" w:eastAsiaTheme="majorEastAsia" w:hAnsiTheme="majorHAnsi" w:cstheme="majorBidi"/>
      <w:color w:val="1F3763" w:themeColor="accent1" w:themeShade="7F"/>
    </w:rPr>
  </w:style>
  <w:style w:type="character" w:styleId="FollowedHyperlink">
    <w:name w:val="FollowedHyperlink"/>
    <w:basedOn w:val="DefaultParagraphFont"/>
    <w:uiPriority w:val="99"/>
    <w:semiHidden/>
    <w:unhideWhenUsed/>
    <w:rsid w:val="00656EC7"/>
    <w:rPr>
      <w:color w:val="954F72" w:themeColor="followedHyperlink"/>
      <w:u w:val="single"/>
    </w:rPr>
  </w:style>
  <w:style w:type="character" w:customStyle="1" w:styleId="Heading4Char">
    <w:name w:val="Heading 4 Char"/>
    <w:basedOn w:val="DefaultParagraphFont"/>
    <w:link w:val="Heading4"/>
    <w:uiPriority w:val="9"/>
    <w:rsid w:val="00147612"/>
    <w:rPr>
      <w:rFonts w:asciiTheme="majorHAnsi" w:eastAsiaTheme="majorEastAsia" w:hAnsiTheme="majorHAnsi" w:cstheme="majorBidi"/>
      <w:i/>
      <w:iCs/>
      <w:color w:val="2F5496" w:themeColor="accent1" w:themeShade="BF"/>
    </w:rPr>
  </w:style>
  <w:style w:type="paragraph" w:styleId="Revision">
    <w:name w:val="Revision"/>
    <w:hidden/>
    <w:uiPriority w:val="99"/>
    <w:semiHidden/>
    <w:rsid w:val="00C20953"/>
    <w:pPr>
      <w:spacing w:after="0" w:line="240" w:lineRule="auto"/>
    </w:pPr>
  </w:style>
  <w:style w:type="character" w:styleId="CommentReference">
    <w:name w:val="annotation reference"/>
    <w:basedOn w:val="DefaultParagraphFont"/>
    <w:uiPriority w:val="99"/>
    <w:semiHidden/>
    <w:unhideWhenUsed/>
    <w:rsid w:val="00C20953"/>
    <w:rPr>
      <w:sz w:val="16"/>
      <w:szCs w:val="16"/>
    </w:rPr>
  </w:style>
  <w:style w:type="paragraph" w:styleId="CommentText">
    <w:name w:val="annotation text"/>
    <w:basedOn w:val="Normal"/>
    <w:link w:val="CommentTextChar"/>
    <w:uiPriority w:val="99"/>
    <w:unhideWhenUsed/>
    <w:rsid w:val="00C20953"/>
    <w:pPr>
      <w:spacing w:line="240" w:lineRule="auto"/>
    </w:pPr>
    <w:rPr>
      <w:sz w:val="20"/>
      <w:szCs w:val="20"/>
    </w:rPr>
  </w:style>
  <w:style w:type="character" w:customStyle="1" w:styleId="CommentTextChar">
    <w:name w:val="Comment Text Char"/>
    <w:basedOn w:val="DefaultParagraphFont"/>
    <w:link w:val="CommentText"/>
    <w:uiPriority w:val="99"/>
    <w:rsid w:val="00C20953"/>
    <w:rPr>
      <w:sz w:val="20"/>
      <w:szCs w:val="20"/>
    </w:rPr>
  </w:style>
  <w:style w:type="paragraph" w:styleId="CommentSubject">
    <w:name w:val="annotation subject"/>
    <w:basedOn w:val="CommentText"/>
    <w:next w:val="CommentText"/>
    <w:link w:val="CommentSubjectChar"/>
    <w:uiPriority w:val="99"/>
    <w:semiHidden/>
    <w:unhideWhenUsed/>
    <w:rsid w:val="00C20953"/>
    <w:rPr>
      <w:b/>
      <w:bCs/>
    </w:rPr>
  </w:style>
  <w:style w:type="character" w:customStyle="1" w:styleId="CommentSubjectChar">
    <w:name w:val="Comment Subject Char"/>
    <w:basedOn w:val="CommentTextChar"/>
    <w:link w:val="CommentSubject"/>
    <w:uiPriority w:val="99"/>
    <w:semiHidden/>
    <w:rsid w:val="00C2095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4100289">
      <w:bodyDiv w:val="1"/>
      <w:marLeft w:val="0"/>
      <w:marRight w:val="0"/>
      <w:marTop w:val="0"/>
      <w:marBottom w:val="0"/>
      <w:divBdr>
        <w:top w:val="none" w:sz="0" w:space="0" w:color="auto"/>
        <w:left w:val="none" w:sz="0" w:space="0" w:color="auto"/>
        <w:bottom w:val="none" w:sz="0" w:space="0" w:color="auto"/>
        <w:right w:val="none" w:sz="0" w:space="0" w:color="auto"/>
      </w:divBdr>
    </w:div>
    <w:div w:id="464199612">
      <w:bodyDiv w:val="1"/>
      <w:marLeft w:val="0"/>
      <w:marRight w:val="0"/>
      <w:marTop w:val="0"/>
      <w:marBottom w:val="0"/>
      <w:divBdr>
        <w:top w:val="none" w:sz="0" w:space="0" w:color="auto"/>
        <w:left w:val="none" w:sz="0" w:space="0" w:color="auto"/>
        <w:bottom w:val="none" w:sz="0" w:space="0" w:color="auto"/>
        <w:right w:val="none" w:sz="0" w:space="0" w:color="auto"/>
      </w:divBdr>
    </w:div>
    <w:div w:id="632029242">
      <w:bodyDiv w:val="1"/>
      <w:marLeft w:val="0"/>
      <w:marRight w:val="0"/>
      <w:marTop w:val="0"/>
      <w:marBottom w:val="0"/>
      <w:divBdr>
        <w:top w:val="none" w:sz="0" w:space="0" w:color="auto"/>
        <w:left w:val="none" w:sz="0" w:space="0" w:color="auto"/>
        <w:bottom w:val="none" w:sz="0" w:space="0" w:color="auto"/>
        <w:right w:val="none" w:sz="0" w:space="0" w:color="auto"/>
      </w:divBdr>
    </w:div>
    <w:div w:id="1890265294">
      <w:bodyDiv w:val="1"/>
      <w:marLeft w:val="0"/>
      <w:marRight w:val="0"/>
      <w:marTop w:val="0"/>
      <w:marBottom w:val="0"/>
      <w:divBdr>
        <w:top w:val="none" w:sz="0" w:space="0" w:color="auto"/>
        <w:left w:val="none" w:sz="0" w:space="0" w:color="auto"/>
        <w:bottom w:val="none" w:sz="0" w:space="0" w:color="auto"/>
        <w:right w:val="none" w:sz="0" w:space="0" w:color="auto"/>
      </w:divBdr>
    </w:div>
    <w:div w:id="2066948675">
      <w:bodyDiv w:val="1"/>
      <w:marLeft w:val="0"/>
      <w:marRight w:val="0"/>
      <w:marTop w:val="0"/>
      <w:marBottom w:val="0"/>
      <w:divBdr>
        <w:top w:val="none" w:sz="0" w:space="0" w:color="auto"/>
        <w:left w:val="none" w:sz="0" w:space="0" w:color="auto"/>
        <w:bottom w:val="none" w:sz="0" w:space="0" w:color="auto"/>
        <w:right w:val="none" w:sz="0" w:space="0" w:color="auto"/>
      </w:divBdr>
      <w:divsChild>
        <w:div w:id="1508056352">
          <w:marLeft w:val="0"/>
          <w:marRight w:val="0"/>
          <w:marTop w:val="0"/>
          <w:marBottom w:val="0"/>
          <w:divBdr>
            <w:top w:val="none" w:sz="0" w:space="0" w:color="auto"/>
            <w:left w:val="none" w:sz="0" w:space="0" w:color="DDDDDD"/>
            <w:bottom w:val="none" w:sz="0" w:space="7" w:color="DDDDDD"/>
            <w:right w:val="none" w:sz="0" w:space="0" w:color="DDDDDD"/>
          </w:divBdr>
          <w:divsChild>
            <w:div w:id="621959460">
              <w:marLeft w:val="0"/>
              <w:marRight w:val="240"/>
              <w:marTop w:val="0"/>
              <w:marBottom w:val="0"/>
              <w:divBdr>
                <w:top w:val="none" w:sz="0" w:space="0" w:color="auto"/>
                <w:left w:val="none" w:sz="0" w:space="0" w:color="auto"/>
                <w:bottom w:val="none" w:sz="0" w:space="0" w:color="auto"/>
                <w:right w:val="none" w:sz="0" w:space="0" w:color="auto"/>
              </w:divBdr>
            </w:div>
          </w:divsChild>
        </w:div>
        <w:div w:id="1333604468">
          <w:marLeft w:val="0"/>
          <w:marRight w:val="0"/>
          <w:marTop w:val="0"/>
          <w:marBottom w:val="0"/>
          <w:divBdr>
            <w:top w:val="none" w:sz="0" w:space="0" w:color="auto"/>
            <w:left w:val="none" w:sz="0" w:space="0" w:color="auto"/>
            <w:bottom w:val="none" w:sz="0" w:space="0" w:color="auto"/>
            <w:right w:val="none" w:sz="0" w:space="0" w:color="auto"/>
          </w:divBdr>
          <w:divsChild>
            <w:div w:id="1592153566">
              <w:marLeft w:val="0"/>
              <w:marRight w:val="0"/>
              <w:marTop w:val="0"/>
              <w:marBottom w:val="0"/>
              <w:divBdr>
                <w:top w:val="none" w:sz="0" w:space="0" w:color="auto"/>
                <w:left w:val="none" w:sz="0" w:space="0" w:color="auto"/>
                <w:bottom w:val="none" w:sz="0" w:space="0" w:color="auto"/>
                <w:right w:val="none" w:sz="0" w:space="0" w:color="auto"/>
              </w:divBdr>
              <w:divsChild>
                <w:div w:id="148650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164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6138cc0-c60c-4f59-9a02-b47a85bb93d7">
      <Terms xmlns="http://schemas.microsoft.com/office/infopath/2007/PartnerControls"/>
    </lcf76f155ced4ddcb4097134ff3c332f>
    <TaxCatchAll xmlns="1ebafbfc-544b-4f2e-8dff-91b17aec97e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55F630613F24B46A75DFC25AE34D43F" ma:contentTypeVersion="17" ma:contentTypeDescription="Create a new document." ma:contentTypeScope="" ma:versionID="2c826c2e45aa2976db8e9a1c6537fc00">
  <xsd:schema xmlns:xsd="http://www.w3.org/2001/XMLSchema" xmlns:xs="http://www.w3.org/2001/XMLSchema" xmlns:p="http://schemas.microsoft.com/office/2006/metadata/properties" xmlns:ns2="56138cc0-c60c-4f59-9a02-b47a85bb93d7" xmlns:ns3="1ebafbfc-544b-4f2e-8dff-91b17aec97e9" targetNamespace="http://schemas.microsoft.com/office/2006/metadata/properties" ma:root="true" ma:fieldsID="2a2984e53fdcac04340f39ea50407a09" ns2:_="" ns3:_="">
    <xsd:import namespace="56138cc0-c60c-4f59-9a02-b47a85bb93d7"/>
    <xsd:import namespace="1ebafbfc-544b-4f2e-8dff-91b17aec97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138cc0-c60c-4f59-9a02-b47a85bb93d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fdc5d96-fce7-4a2a-9098-62e44a1963b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bafbfc-544b-4f2e-8dff-91b17aec97e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615fb00-2c78-4f23-bb68-6373cc274572}" ma:internalName="TaxCatchAll" ma:showField="CatchAllData" ma:web="1ebafbfc-544b-4f2e-8dff-91b17aec97e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683421-F837-4136-A1E1-E8D97EB22733}">
  <ds:schemaRefs>
    <ds:schemaRef ds:uri="http://schemas.microsoft.com/sharepoint/v3/contenttype/forms"/>
  </ds:schemaRefs>
</ds:datastoreItem>
</file>

<file path=customXml/itemProps2.xml><?xml version="1.0" encoding="utf-8"?>
<ds:datastoreItem xmlns:ds="http://schemas.openxmlformats.org/officeDocument/2006/customXml" ds:itemID="{209A496C-15D9-41DF-9B9E-7E7AD72C99AE}">
  <ds:schemaRefs>
    <ds:schemaRef ds:uri="http://schemas.microsoft.com/office/2006/metadata/properties"/>
    <ds:schemaRef ds:uri="http://schemas.microsoft.com/office/infopath/2007/PartnerControls"/>
    <ds:schemaRef ds:uri="56138cc0-c60c-4f59-9a02-b47a85bb93d7"/>
    <ds:schemaRef ds:uri="1ebafbfc-544b-4f2e-8dff-91b17aec97e9"/>
  </ds:schemaRefs>
</ds:datastoreItem>
</file>

<file path=customXml/itemProps3.xml><?xml version="1.0" encoding="utf-8"?>
<ds:datastoreItem xmlns:ds="http://schemas.openxmlformats.org/officeDocument/2006/customXml" ds:itemID="{1DE7F484-DF85-4DCA-8689-A249F75193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138cc0-c60c-4f59-9a02-b47a85bb93d7"/>
    <ds:schemaRef ds:uri="1ebafbfc-544b-4f2e-8dff-91b17aec97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1587</Words>
  <Characters>9048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Liza Perrett</dc:creator>
  <cp:keywords/>
  <dc:description/>
  <cp:lastModifiedBy>Liza Perrett</cp:lastModifiedBy>
  <cp:revision>4</cp:revision>
  <dcterms:created xsi:type="dcterms:W3CDTF">2023-08-14T22:10:00Z</dcterms:created>
  <dcterms:modified xsi:type="dcterms:W3CDTF">2024-03-11T01:40:00Z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0x010100B55F630613F24B46A75DFC25AE34D43F</vt:lpwstr>
  </property>
  <property fmtid="{D5CDD505-2E9C-101B-9397-08002B2CF9AE}" pid="3" name="MediaServiceImageTags">
    <vt:lpwstr/>
  </property>
</Properties>
</file>